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DB630" w14:textId="77777777" w:rsidR="006D6F46" w:rsidRPr="005F253A" w:rsidRDefault="006D6F46" w:rsidP="006D6F46">
      <w:pPr>
        <w:pStyle w:val="Heading6"/>
        <w:spacing w:before="38"/>
        <w:ind w:left="1474" w:right="1751"/>
        <w:jc w:val="center"/>
        <w:rPr>
          <w:rFonts w:asciiTheme="majorHAnsi" w:hAnsiTheme="majorHAnsi" w:cstheme="majorHAnsi"/>
          <w:sz w:val="28"/>
        </w:rPr>
      </w:pPr>
      <w:bookmarkStart w:id="0" w:name="_TOC_250003"/>
      <w:bookmarkEnd w:id="0"/>
      <w:r w:rsidRPr="005F253A">
        <w:rPr>
          <w:rFonts w:asciiTheme="majorHAnsi" w:hAnsiTheme="majorHAnsi" w:cstheme="majorHAnsi"/>
          <w:sz w:val="28"/>
        </w:rPr>
        <w:t>EXECUTIVE SUMMARY</w:t>
      </w:r>
    </w:p>
    <w:p w14:paraId="32C30DEE" w14:textId="77777777" w:rsidR="00BA776E" w:rsidRDefault="00BA776E" w:rsidP="006D6F46">
      <w:pPr>
        <w:spacing w:before="18"/>
        <w:ind w:left="107"/>
        <w:rPr>
          <w:rFonts w:ascii="Calibri"/>
          <w:b/>
        </w:rPr>
      </w:pPr>
    </w:p>
    <w:p w14:paraId="7FFA29AA" w14:textId="77777777" w:rsidR="006D6F46" w:rsidRDefault="006D6F46" w:rsidP="005F253A">
      <w:pPr>
        <w:pStyle w:val="SubHead"/>
      </w:pPr>
      <w:r>
        <w:t>GENERAL FUND</w:t>
      </w:r>
    </w:p>
    <w:p w14:paraId="3B1D6687" w14:textId="77777777" w:rsidR="006D6F46" w:rsidRPr="005F253A" w:rsidRDefault="006D6F46" w:rsidP="006D6F46">
      <w:pPr>
        <w:spacing w:before="15" w:line="254" w:lineRule="auto"/>
        <w:ind w:left="100"/>
        <w:rPr>
          <w:rFonts w:cstheme="minorHAnsi"/>
        </w:rPr>
      </w:pPr>
      <w:r w:rsidRPr="005F253A">
        <w:rPr>
          <w:rFonts w:cstheme="minorHAnsi"/>
        </w:rPr>
        <w:t>The General Fund is used for the financing of all current normal and recurring operations of the school district</w:t>
      </w:r>
      <w:r w:rsidR="003A5F3A">
        <w:rPr>
          <w:rFonts w:cstheme="minorHAnsi"/>
        </w:rPr>
        <w:t>,</w:t>
      </w:r>
      <w:r w:rsidRPr="005F253A">
        <w:rPr>
          <w:rFonts w:cstheme="minorHAnsi"/>
        </w:rPr>
        <w:t xml:space="preserve"> such as programs of instruction, food services, maintenance, data processing, and pupil transportation. It receives revenues from local, state, and federal sources. The General Fund is the District’s largest fund in both revenues and expenditures.</w:t>
      </w:r>
    </w:p>
    <w:p w14:paraId="71F327F9" w14:textId="77777777" w:rsidR="006D6F46" w:rsidRPr="005F253A" w:rsidRDefault="006D6F46" w:rsidP="006D6F46">
      <w:pPr>
        <w:spacing w:before="161" w:line="259" w:lineRule="auto"/>
        <w:ind w:left="100" w:right="695"/>
        <w:rPr>
          <w:rFonts w:cstheme="minorHAnsi"/>
        </w:rPr>
      </w:pPr>
      <w:r w:rsidRPr="005F253A">
        <w:rPr>
          <w:rFonts w:cstheme="minorHAnsi"/>
        </w:rPr>
        <w:t xml:space="preserve">The recommended budget reflects </w:t>
      </w:r>
      <w:r w:rsidR="00CA11A1">
        <w:rPr>
          <w:rFonts w:cstheme="minorHAnsi"/>
        </w:rPr>
        <w:t xml:space="preserve">a </w:t>
      </w:r>
      <w:r w:rsidR="000D03A3">
        <w:rPr>
          <w:rFonts w:cstheme="minorHAnsi"/>
        </w:rPr>
        <w:t xml:space="preserve">decrease in </w:t>
      </w:r>
      <w:r w:rsidRPr="005F253A">
        <w:rPr>
          <w:rFonts w:cstheme="minorHAnsi"/>
        </w:rPr>
        <w:t xml:space="preserve">revenues and </w:t>
      </w:r>
      <w:r w:rsidR="000D03A3">
        <w:rPr>
          <w:rFonts w:cstheme="minorHAnsi"/>
        </w:rPr>
        <w:t xml:space="preserve">an increase in </w:t>
      </w:r>
      <w:r w:rsidRPr="005F253A">
        <w:rPr>
          <w:rFonts w:cstheme="minorHAnsi"/>
        </w:rPr>
        <w:t xml:space="preserve">expenditures as compared to </w:t>
      </w:r>
      <w:r w:rsidR="005F253A">
        <w:rPr>
          <w:rFonts w:cstheme="minorHAnsi"/>
        </w:rPr>
        <w:t xml:space="preserve">school year </w:t>
      </w:r>
      <w:r w:rsidR="000D03A3">
        <w:rPr>
          <w:rFonts w:cstheme="minorHAnsi"/>
        </w:rPr>
        <w:t>2018-19</w:t>
      </w:r>
      <w:r w:rsidRPr="005F253A">
        <w:rPr>
          <w:rFonts w:cstheme="minorHAnsi"/>
        </w:rPr>
        <w:t>.</w:t>
      </w:r>
    </w:p>
    <w:p w14:paraId="185180FB" w14:textId="77777777" w:rsidR="006D6F46" w:rsidRPr="00E16174" w:rsidRDefault="006D6F46" w:rsidP="005F253A">
      <w:pPr>
        <w:pStyle w:val="SubHead"/>
        <w:rPr>
          <w:sz w:val="22"/>
        </w:rPr>
      </w:pPr>
      <w:r w:rsidRPr="00E16174">
        <w:rPr>
          <w:sz w:val="22"/>
        </w:rPr>
        <w:t>REVENUE</w:t>
      </w:r>
    </w:p>
    <w:p w14:paraId="09CDEB0A" w14:textId="77777777" w:rsidR="00B72CD5" w:rsidRDefault="006D6F46" w:rsidP="0068170C">
      <w:pPr>
        <w:spacing w:before="122"/>
        <w:ind w:left="100"/>
        <w:rPr>
          <w:rFonts w:cstheme="minorHAnsi"/>
        </w:rPr>
      </w:pPr>
      <w:r w:rsidRPr="005F253A">
        <w:rPr>
          <w:rFonts w:cstheme="minorHAnsi"/>
        </w:rPr>
        <w:t xml:space="preserve">General Fund revenues are projected at </w:t>
      </w:r>
      <w:bookmarkStart w:id="1" w:name="_Hlk11670946"/>
      <w:r w:rsidR="000D03A3">
        <w:rPr>
          <w:rFonts w:cstheme="minorHAnsi"/>
        </w:rPr>
        <w:t>$321,823,975</w:t>
      </w:r>
      <w:bookmarkEnd w:id="1"/>
      <w:r w:rsidR="00140E77" w:rsidRPr="005F253A">
        <w:rPr>
          <w:rFonts w:cstheme="minorHAnsi"/>
        </w:rPr>
        <w:t xml:space="preserve"> </w:t>
      </w:r>
      <w:r w:rsidRPr="005F253A">
        <w:rPr>
          <w:rFonts w:cstheme="minorHAnsi"/>
        </w:rPr>
        <w:t xml:space="preserve">in </w:t>
      </w:r>
      <w:r w:rsidR="00BA2D0C">
        <w:rPr>
          <w:rFonts w:cstheme="minorHAnsi"/>
        </w:rPr>
        <w:t>2019-20</w:t>
      </w:r>
      <w:r w:rsidR="007E2A18">
        <w:rPr>
          <w:rFonts w:cstheme="minorHAnsi"/>
        </w:rPr>
        <w:t>,</w:t>
      </w:r>
      <w:r w:rsidRPr="005F253A">
        <w:rPr>
          <w:rFonts w:cstheme="minorHAnsi"/>
        </w:rPr>
        <w:t xml:space="preserve"> </w:t>
      </w:r>
      <w:r w:rsidR="00B72CD5">
        <w:rPr>
          <w:rFonts w:cstheme="minorHAnsi"/>
        </w:rPr>
        <w:t>down</w:t>
      </w:r>
      <w:r w:rsidRPr="005F253A">
        <w:rPr>
          <w:rFonts w:cstheme="minorHAnsi"/>
        </w:rPr>
        <w:t xml:space="preserve"> </w:t>
      </w:r>
      <w:r w:rsidR="000D03A3" w:rsidRPr="000D03A3">
        <w:rPr>
          <w:rFonts w:cstheme="minorHAnsi"/>
        </w:rPr>
        <w:t>$3</w:t>
      </w:r>
      <w:r w:rsidR="0068170C">
        <w:rPr>
          <w:rFonts w:cstheme="minorHAnsi"/>
        </w:rPr>
        <w:t>,536,279</w:t>
      </w:r>
      <w:r w:rsidRPr="005F253A">
        <w:rPr>
          <w:rFonts w:cstheme="minorHAnsi"/>
        </w:rPr>
        <w:t xml:space="preserve"> </w:t>
      </w:r>
      <w:r w:rsidR="0068170C">
        <w:rPr>
          <w:rFonts w:cstheme="minorHAnsi"/>
        </w:rPr>
        <w:t xml:space="preserve">from </w:t>
      </w:r>
      <w:r w:rsidRPr="005F253A">
        <w:rPr>
          <w:rFonts w:cstheme="minorHAnsi"/>
        </w:rPr>
        <w:t xml:space="preserve">last year. </w:t>
      </w:r>
    </w:p>
    <w:p w14:paraId="3BBE878B" w14:textId="77777777" w:rsidR="00B72CD5" w:rsidRDefault="00B72CD5" w:rsidP="006D6F46">
      <w:pPr>
        <w:spacing w:before="23"/>
        <w:ind w:left="100"/>
        <w:rPr>
          <w:rFonts w:cstheme="minorHAnsi"/>
        </w:rPr>
      </w:pPr>
    </w:p>
    <w:p w14:paraId="1762C015" w14:textId="77777777" w:rsidR="006D6F46" w:rsidRPr="005F253A" w:rsidRDefault="006D6F46" w:rsidP="006D6F46">
      <w:pPr>
        <w:spacing w:before="23"/>
        <w:ind w:left="100"/>
        <w:rPr>
          <w:rFonts w:cstheme="minorHAnsi"/>
        </w:rPr>
      </w:pPr>
      <w:r w:rsidRPr="005F253A">
        <w:rPr>
          <w:rFonts w:cstheme="minorHAnsi"/>
        </w:rPr>
        <w:t xml:space="preserve">The </w:t>
      </w:r>
      <w:r w:rsidR="000D03A3">
        <w:rPr>
          <w:rFonts w:cstheme="minorHAnsi"/>
        </w:rPr>
        <w:t>decrease</w:t>
      </w:r>
      <w:r w:rsidRPr="005F253A">
        <w:rPr>
          <w:rFonts w:cstheme="minorHAnsi"/>
        </w:rPr>
        <w:t xml:space="preserve"> in total income is due to a number </w:t>
      </w:r>
      <w:r w:rsidR="00B72CD5">
        <w:rPr>
          <w:rFonts w:cstheme="minorHAnsi"/>
        </w:rPr>
        <w:t>of factors</w:t>
      </w:r>
      <w:r w:rsidR="007E2A18">
        <w:rPr>
          <w:rFonts w:cstheme="minorHAnsi"/>
        </w:rPr>
        <w:t>,</w:t>
      </w:r>
      <w:r w:rsidRPr="005F253A">
        <w:rPr>
          <w:rFonts w:cstheme="minorHAnsi"/>
        </w:rPr>
        <w:t xml:space="preserve"> including:</w:t>
      </w:r>
    </w:p>
    <w:p w14:paraId="426F9E46" w14:textId="77777777" w:rsidR="000D03A3" w:rsidRDefault="000D03A3" w:rsidP="00BA776E">
      <w:pPr>
        <w:pStyle w:val="ListParagraph"/>
        <w:numPr>
          <w:ilvl w:val="0"/>
          <w:numId w:val="3"/>
        </w:numPr>
        <w:spacing w:before="23"/>
        <w:rPr>
          <w:rFonts w:asciiTheme="minorHAnsi" w:hAnsiTheme="minorHAnsi" w:cstheme="minorHAnsi"/>
        </w:rPr>
      </w:pPr>
      <w:r>
        <w:rPr>
          <w:rFonts w:asciiTheme="minorHAnsi" w:hAnsiTheme="minorHAnsi" w:cstheme="minorHAnsi"/>
        </w:rPr>
        <w:t>Decreased student enrollment</w:t>
      </w:r>
      <w:r w:rsidR="007E2A18">
        <w:rPr>
          <w:rFonts w:asciiTheme="minorHAnsi" w:hAnsiTheme="minorHAnsi" w:cstheme="minorHAnsi"/>
        </w:rPr>
        <w:t>,</w:t>
      </w:r>
      <w:r>
        <w:rPr>
          <w:rFonts w:asciiTheme="minorHAnsi" w:hAnsiTheme="minorHAnsi" w:cstheme="minorHAnsi"/>
        </w:rPr>
        <w:t xml:space="preserve"> </w:t>
      </w:r>
      <w:r w:rsidR="0068170C">
        <w:rPr>
          <w:rFonts w:asciiTheme="minorHAnsi" w:hAnsiTheme="minorHAnsi" w:cstheme="minorHAnsi"/>
        </w:rPr>
        <w:t xml:space="preserve">which </w:t>
      </w:r>
      <w:r>
        <w:rPr>
          <w:rFonts w:asciiTheme="minorHAnsi" w:hAnsiTheme="minorHAnsi" w:cstheme="minorHAnsi"/>
        </w:rPr>
        <w:t>drives lower funding from the state.</w:t>
      </w:r>
    </w:p>
    <w:p w14:paraId="4F17C98E" w14:textId="77777777" w:rsidR="00BA776E" w:rsidRPr="005F253A" w:rsidRDefault="000D03A3" w:rsidP="00BA776E">
      <w:pPr>
        <w:pStyle w:val="ListParagraph"/>
        <w:numPr>
          <w:ilvl w:val="0"/>
          <w:numId w:val="3"/>
        </w:numPr>
        <w:spacing w:before="23"/>
        <w:rPr>
          <w:rFonts w:asciiTheme="minorHAnsi" w:hAnsiTheme="minorHAnsi" w:cstheme="minorHAnsi"/>
        </w:rPr>
      </w:pPr>
      <w:r>
        <w:rPr>
          <w:rFonts w:asciiTheme="minorHAnsi" w:hAnsiTheme="minorHAnsi" w:cstheme="minorHAnsi"/>
        </w:rPr>
        <w:t>Increased funding for employee benefits</w:t>
      </w:r>
      <w:r w:rsidR="007E2A18">
        <w:rPr>
          <w:rFonts w:asciiTheme="minorHAnsi" w:hAnsiTheme="minorHAnsi" w:cstheme="minorHAnsi"/>
        </w:rPr>
        <w:t>,</w:t>
      </w:r>
      <w:r>
        <w:rPr>
          <w:rFonts w:asciiTheme="minorHAnsi" w:hAnsiTheme="minorHAnsi" w:cstheme="minorHAnsi"/>
        </w:rPr>
        <w:t xml:space="preserve"> </w:t>
      </w:r>
      <w:r w:rsidR="0068170C">
        <w:rPr>
          <w:rFonts w:asciiTheme="minorHAnsi" w:hAnsiTheme="minorHAnsi" w:cstheme="minorHAnsi"/>
        </w:rPr>
        <w:t xml:space="preserve">which </w:t>
      </w:r>
      <w:r>
        <w:rPr>
          <w:rFonts w:asciiTheme="minorHAnsi" w:hAnsiTheme="minorHAnsi" w:cstheme="minorHAnsi"/>
        </w:rPr>
        <w:t>offsets</w:t>
      </w:r>
      <w:r w:rsidR="0068170C">
        <w:rPr>
          <w:rFonts w:asciiTheme="minorHAnsi" w:hAnsiTheme="minorHAnsi" w:cstheme="minorHAnsi"/>
        </w:rPr>
        <w:t xml:space="preserve"> </w:t>
      </w:r>
      <w:r>
        <w:rPr>
          <w:rFonts w:asciiTheme="minorHAnsi" w:hAnsiTheme="minorHAnsi" w:cstheme="minorHAnsi"/>
        </w:rPr>
        <w:t>the loss related to enrollment.</w:t>
      </w:r>
    </w:p>
    <w:p w14:paraId="5E9C3C87" w14:textId="77777777" w:rsidR="00BA776E" w:rsidRPr="005F253A" w:rsidRDefault="000D03A3" w:rsidP="00BA776E">
      <w:pPr>
        <w:pStyle w:val="ListParagraph"/>
        <w:numPr>
          <w:ilvl w:val="0"/>
          <w:numId w:val="3"/>
        </w:numPr>
        <w:spacing w:before="23"/>
        <w:rPr>
          <w:rFonts w:asciiTheme="minorHAnsi" w:hAnsiTheme="minorHAnsi" w:cstheme="minorHAnsi"/>
        </w:rPr>
      </w:pPr>
      <w:r>
        <w:rPr>
          <w:rFonts w:asciiTheme="minorHAnsi" w:hAnsiTheme="minorHAnsi" w:cstheme="minorHAnsi"/>
        </w:rPr>
        <w:t xml:space="preserve">Decreased levy revenue related to a lower levy lid in </w:t>
      </w:r>
      <w:r w:rsidR="007E2A18">
        <w:rPr>
          <w:rFonts w:asciiTheme="minorHAnsi" w:hAnsiTheme="minorHAnsi" w:cstheme="minorHAnsi"/>
        </w:rPr>
        <w:t xml:space="preserve">calendar year </w:t>
      </w:r>
      <w:r>
        <w:rPr>
          <w:rFonts w:asciiTheme="minorHAnsi" w:hAnsiTheme="minorHAnsi" w:cstheme="minorHAnsi"/>
        </w:rPr>
        <w:t>2019.</w:t>
      </w:r>
    </w:p>
    <w:p w14:paraId="2ACAEF1F" w14:textId="77777777" w:rsidR="006D6F46" w:rsidRPr="005F253A" w:rsidRDefault="006D6F46" w:rsidP="006D6F46">
      <w:pPr>
        <w:pStyle w:val="BodyText"/>
        <w:spacing w:before="11"/>
        <w:rPr>
          <w:rFonts w:cstheme="minorHAnsi"/>
          <w:sz w:val="25"/>
        </w:rPr>
      </w:pPr>
    </w:p>
    <w:p w14:paraId="46443734" w14:textId="77777777" w:rsidR="00B72CD5" w:rsidRDefault="00B72CD5" w:rsidP="006D6F46">
      <w:pPr>
        <w:spacing w:line="261" w:lineRule="auto"/>
        <w:ind w:left="100" w:right="484"/>
        <w:rPr>
          <w:rFonts w:cstheme="minorHAnsi"/>
        </w:rPr>
      </w:pPr>
      <w:r>
        <w:rPr>
          <w:rFonts w:cstheme="minorHAnsi"/>
        </w:rPr>
        <w:t xml:space="preserve">The General Fund is divided into two sub-funds: $281,525,022 </w:t>
      </w:r>
      <w:r w:rsidR="00D66B84">
        <w:rPr>
          <w:rFonts w:cstheme="minorHAnsi"/>
        </w:rPr>
        <w:t xml:space="preserve">in </w:t>
      </w:r>
      <w:r>
        <w:rPr>
          <w:rFonts w:cstheme="minorHAnsi"/>
        </w:rPr>
        <w:t>state funding</w:t>
      </w:r>
      <w:r w:rsidR="00D66B84">
        <w:rPr>
          <w:rFonts w:cstheme="minorHAnsi"/>
        </w:rPr>
        <w:t>,</w:t>
      </w:r>
      <w:r>
        <w:rPr>
          <w:rFonts w:cstheme="minorHAnsi"/>
        </w:rPr>
        <w:t xml:space="preserve"> and $40,298,953 </w:t>
      </w:r>
      <w:r w:rsidR="00D66B84">
        <w:rPr>
          <w:rFonts w:cstheme="minorHAnsi"/>
        </w:rPr>
        <w:t xml:space="preserve">in </w:t>
      </w:r>
      <w:r>
        <w:rPr>
          <w:rFonts w:cstheme="minorHAnsi"/>
        </w:rPr>
        <w:t xml:space="preserve">local and other funding. </w:t>
      </w:r>
    </w:p>
    <w:p w14:paraId="42068F8C" w14:textId="77777777" w:rsidR="00B72CD5" w:rsidRDefault="00B72CD5" w:rsidP="006D6F46">
      <w:pPr>
        <w:spacing w:line="261" w:lineRule="auto"/>
        <w:ind w:left="100" w:right="484"/>
        <w:rPr>
          <w:rFonts w:cstheme="minorHAnsi"/>
        </w:rPr>
      </w:pPr>
    </w:p>
    <w:p w14:paraId="10BDB68B" w14:textId="77777777" w:rsidR="006D6F46" w:rsidRPr="005F253A" w:rsidRDefault="006D6F46" w:rsidP="006D6F46">
      <w:pPr>
        <w:spacing w:line="261" w:lineRule="auto"/>
        <w:ind w:left="100" w:right="484"/>
        <w:rPr>
          <w:rFonts w:cstheme="minorHAnsi"/>
        </w:rPr>
      </w:pPr>
      <w:r w:rsidRPr="005F253A">
        <w:rPr>
          <w:rFonts w:cstheme="minorHAnsi"/>
        </w:rPr>
        <w:t xml:space="preserve">This budget </w:t>
      </w:r>
      <w:r w:rsidRPr="00367DE6">
        <w:rPr>
          <w:rFonts w:cstheme="minorHAnsi"/>
        </w:rPr>
        <w:t xml:space="preserve">also includes $5 million in contingency (budget capacity included to allow acceptance of unplanned revenue), which is a continuation of the planned capacity in </w:t>
      </w:r>
      <w:r w:rsidR="00BA2D0C" w:rsidRPr="00367DE6">
        <w:rPr>
          <w:rFonts w:cstheme="minorHAnsi"/>
        </w:rPr>
        <w:t>2018-19</w:t>
      </w:r>
      <w:r w:rsidRPr="00367DE6">
        <w:rPr>
          <w:rFonts w:cstheme="minorHAnsi"/>
        </w:rPr>
        <w:t>. The district does not anticipate an increased contingency</w:t>
      </w:r>
      <w:r w:rsidRPr="005F253A">
        <w:rPr>
          <w:rFonts w:cstheme="minorHAnsi"/>
        </w:rPr>
        <w:t xml:space="preserve"> need in </w:t>
      </w:r>
      <w:r w:rsidR="00BA2D0C">
        <w:rPr>
          <w:rFonts w:cstheme="minorHAnsi"/>
        </w:rPr>
        <w:t>2019-20</w:t>
      </w:r>
      <w:r w:rsidRPr="005F253A">
        <w:rPr>
          <w:rFonts w:cstheme="minorHAnsi"/>
        </w:rPr>
        <w:t>.</w:t>
      </w:r>
    </w:p>
    <w:p w14:paraId="5910AD50" w14:textId="77777777" w:rsidR="006D6F46" w:rsidRPr="005F253A" w:rsidRDefault="006D6F46" w:rsidP="006D6F46">
      <w:pPr>
        <w:pStyle w:val="BodyText"/>
        <w:rPr>
          <w:rFonts w:cstheme="minorHAnsi"/>
          <w:sz w:val="22"/>
        </w:rPr>
      </w:pPr>
    </w:p>
    <w:p w14:paraId="6FD5C674" w14:textId="77777777" w:rsidR="006D6F46" w:rsidRPr="00336855" w:rsidRDefault="006D6F46" w:rsidP="00336855">
      <w:pPr>
        <w:ind w:right="40"/>
        <w:jc w:val="center"/>
        <w:rPr>
          <w:rFonts w:asciiTheme="majorHAnsi" w:hAnsiTheme="majorHAnsi" w:cstheme="majorHAnsi"/>
          <w:b/>
          <w:sz w:val="24"/>
        </w:rPr>
      </w:pPr>
      <w:r w:rsidRPr="00336855">
        <w:rPr>
          <w:rFonts w:asciiTheme="majorHAnsi" w:hAnsiTheme="majorHAnsi" w:cstheme="majorHAnsi"/>
          <w:b/>
          <w:sz w:val="24"/>
        </w:rPr>
        <w:t>Projected Revenue and Other Financing Sources</w:t>
      </w:r>
    </w:p>
    <w:p w14:paraId="772B3BA9" w14:textId="77777777" w:rsidR="006D6F46" w:rsidRDefault="00A425DF" w:rsidP="00336855">
      <w:pPr>
        <w:ind w:right="40"/>
        <w:jc w:val="center"/>
        <w:rPr>
          <w:rFonts w:asciiTheme="majorHAnsi" w:hAnsiTheme="majorHAnsi" w:cstheme="majorHAnsi"/>
          <w:b/>
          <w:sz w:val="24"/>
        </w:rPr>
      </w:pPr>
      <w:r w:rsidRPr="00336855">
        <w:rPr>
          <w:rFonts w:asciiTheme="majorHAnsi" w:hAnsiTheme="majorHAnsi" w:cstheme="majorHAnsi"/>
          <w:b/>
          <w:sz w:val="24"/>
        </w:rPr>
        <w:t>$321,823,975</w:t>
      </w:r>
    </w:p>
    <w:p w14:paraId="509CB569" w14:textId="77777777" w:rsidR="00F02156" w:rsidRPr="00336855" w:rsidRDefault="00F02156" w:rsidP="00336855">
      <w:pPr>
        <w:ind w:right="40"/>
        <w:jc w:val="center"/>
        <w:rPr>
          <w:rFonts w:asciiTheme="majorHAnsi" w:hAnsiTheme="majorHAnsi" w:cstheme="majorHAnsi"/>
          <w:b/>
          <w:sz w:val="24"/>
        </w:rPr>
      </w:pPr>
    </w:p>
    <w:p w14:paraId="26E85018" w14:textId="77777777" w:rsidR="006D6F46" w:rsidRDefault="00F466FB" w:rsidP="00A425DF">
      <w:pPr>
        <w:pStyle w:val="BodyText"/>
        <w:spacing w:before="8"/>
        <w:jc w:val="center"/>
        <w:rPr>
          <w:rFonts w:ascii="Calibri"/>
          <w:b/>
          <w:sz w:val="24"/>
        </w:rPr>
      </w:pPr>
      <w:r>
        <w:rPr>
          <w:noProof/>
        </w:rPr>
        <mc:AlternateContent>
          <mc:Choice Requires="wps">
            <w:drawing>
              <wp:anchor distT="0" distB="0" distL="114300" distR="114300" simplePos="0" relativeHeight="251670528" behindDoc="0" locked="0" layoutInCell="1" allowOverlap="1" wp14:anchorId="001FA4EB" wp14:editId="59067960">
                <wp:simplePos x="0" y="0"/>
                <wp:positionH relativeFrom="column">
                  <wp:posOffset>-66675</wp:posOffset>
                </wp:positionH>
                <wp:positionV relativeFrom="paragraph">
                  <wp:posOffset>2778760</wp:posOffset>
                </wp:positionV>
                <wp:extent cx="6010275" cy="409652"/>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6010275" cy="409652"/>
                        </a:xfrm>
                        <a:prstGeom prst="rect">
                          <a:avLst/>
                        </a:prstGeom>
                        <a:solidFill>
                          <a:schemeClr val="lt1"/>
                        </a:solidFill>
                        <a:ln w="6350">
                          <a:noFill/>
                        </a:ln>
                      </wps:spPr>
                      <wps:txbx>
                        <w:txbxContent>
                          <w:p w14:paraId="6F5A320C" w14:textId="77777777" w:rsidR="00712458" w:rsidRPr="0046681B" w:rsidRDefault="00712458">
                            <w:pPr>
                              <w:rPr>
                                <w:color w:val="595959" w:themeColor="text1" w:themeTint="A6"/>
                                <w:sz w:val="20"/>
                                <w:szCs w:val="20"/>
                              </w:rPr>
                            </w:pPr>
                            <w:r w:rsidRPr="0046681B">
                              <w:rPr>
                                <w:color w:val="595959" w:themeColor="text1" w:themeTint="A6"/>
                                <w:sz w:val="20"/>
                                <w:szCs w:val="20"/>
                              </w:rPr>
                              <w:t xml:space="preserve">Other revenue includes: revenue from federal general purpose, other school districts, and other entities.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5.25pt;margin-top:218.8pt;width:473.2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" fillcolor="white [3201]" stroked="f" strokeweight=".5pt">
                <v:textbox>
                  <w:txbxContent>
                    <w:p w:rsidR="00712458" w:rsidRPr="0046681B" w:rsidRDefault="00712458">
                      <w:pPr>
                        <w:rPr>
                          <w:color w:val="595959" w:themeColor="text1" w:themeTint="A6"/>
                          <w:sz w:val="20"/>
                          <w:szCs w:val="20"/>
                        </w:rPr>
                      </w:pPr>
                      <w:r w:rsidRPr="0046681B">
                        <w:rPr>
                          <w:color w:val="595959" w:themeColor="text1" w:themeTint="A6"/>
                          <w:sz w:val="20"/>
                          <w:szCs w:val="20"/>
                        </w:rPr>
                        <w:t xml:space="preserve">Other revenue includes: revenue from federal general purpose, other school districts, and other entities. </w:t>
                      </w:r>
                    </w:p>
                  </w:txbxContent>
                </v:textbox>
              </v:shape>
            </w:pict>
          </mc:Fallback>
        </mc:AlternateContent>
      </w:r>
      <w:r>
        <w:rPr>
          <w:noProof/>
        </w:rPr>
        <w:drawing>
          <wp:inline distT="0" distB="0" distL="0" distR="0" wp14:anchorId="686B45F2" wp14:editId="7667369E">
            <wp:extent cx="5387975" cy="2771775"/>
            <wp:effectExtent l="0" t="0" r="3175" b="0"/>
            <wp:docPr id="1" name="Chart 1">
              <a:extLst xmlns:a="http://schemas.openxmlformats.org/drawingml/2006/main">
                <a:ext uri="{FF2B5EF4-FFF2-40B4-BE49-F238E27FC236}">
                  <a16:creationId xmlns:a16="http://schemas.microsoft.com/office/drawing/2014/main" id="{9975D137-1318-458E-9AA9-D09E0B524E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9555F1E" w14:textId="77777777" w:rsidR="006D6F46" w:rsidRDefault="006D6F46" w:rsidP="006D6F46">
      <w:pPr>
        <w:rPr>
          <w:rFonts w:ascii="Calibri"/>
          <w:sz w:val="24"/>
        </w:rPr>
        <w:sectPr w:rsidR="006D6F46" w:rsidSect="00F02156">
          <w:footerReference w:type="default" r:id="rId8"/>
          <w:pgSz w:w="12240" w:h="15840"/>
          <w:pgMar w:top="1440" w:right="1440" w:bottom="1440" w:left="1440" w:header="0" w:footer="523" w:gutter="0"/>
          <w:cols w:space="720"/>
        </w:sectPr>
      </w:pPr>
    </w:p>
    <w:p w14:paraId="1B2ED6CB" w14:textId="77777777" w:rsidR="006D6F46" w:rsidRPr="00E16174" w:rsidRDefault="006D6F46" w:rsidP="00F02156">
      <w:pPr>
        <w:pStyle w:val="SubHead"/>
        <w:ind w:left="0"/>
        <w:rPr>
          <w:sz w:val="22"/>
        </w:rPr>
      </w:pPr>
      <w:r w:rsidRPr="00E16174">
        <w:rPr>
          <w:sz w:val="22"/>
        </w:rPr>
        <w:lastRenderedPageBreak/>
        <w:t>EXPENDITURES</w:t>
      </w:r>
    </w:p>
    <w:p w14:paraId="6EF2FBDD" w14:textId="3353FFBA" w:rsidR="006D6F46" w:rsidRPr="00BA2D0C" w:rsidRDefault="006D6F46" w:rsidP="00F02156">
      <w:pPr>
        <w:spacing w:before="160" w:line="292" w:lineRule="exact"/>
        <w:rPr>
          <w:rFonts w:cstheme="minorHAnsi"/>
        </w:rPr>
      </w:pPr>
      <w:r w:rsidRPr="00BA2D0C">
        <w:rPr>
          <w:rFonts w:cstheme="minorHAnsi"/>
        </w:rPr>
        <w:t xml:space="preserve">Recommended General Fund expenditures </w:t>
      </w:r>
      <w:r w:rsidRPr="00E50B83">
        <w:rPr>
          <w:rFonts w:cstheme="minorHAnsi"/>
        </w:rPr>
        <w:t xml:space="preserve">total </w:t>
      </w:r>
      <w:r w:rsidR="00E50B83" w:rsidRPr="00E50B83">
        <w:rPr>
          <w:rFonts w:cstheme="minorHAnsi"/>
        </w:rPr>
        <w:t>$327,630,414</w:t>
      </w:r>
      <w:r w:rsidR="0050211B">
        <w:rPr>
          <w:rFonts w:cstheme="minorHAnsi"/>
        </w:rPr>
        <w:t>,</w:t>
      </w:r>
      <w:r w:rsidRPr="00E50B83">
        <w:rPr>
          <w:rFonts w:cstheme="minorHAnsi"/>
        </w:rPr>
        <w:t xml:space="preserve"> which</w:t>
      </w:r>
      <w:r w:rsidRPr="00BA2D0C">
        <w:rPr>
          <w:rFonts w:cstheme="minorHAnsi"/>
        </w:rPr>
        <w:t xml:space="preserve"> is an increase from</w:t>
      </w:r>
    </w:p>
    <w:p w14:paraId="7AB5507B" w14:textId="77777777" w:rsidR="0068170C" w:rsidRDefault="00E50B83" w:rsidP="00F02156">
      <w:pPr>
        <w:ind w:right="867"/>
        <w:rPr>
          <w:rFonts w:cstheme="minorHAnsi"/>
        </w:rPr>
      </w:pPr>
      <w:r w:rsidRPr="00E50B83">
        <w:rPr>
          <w:rFonts w:cstheme="minorHAnsi"/>
        </w:rPr>
        <w:t>$308,195,258</w:t>
      </w:r>
      <w:r w:rsidR="006D6F46" w:rsidRPr="00BA2D0C">
        <w:rPr>
          <w:rFonts w:cstheme="minorHAnsi"/>
        </w:rPr>
        <w:t xml:space="preserve"> in </w:t>
      </w:r>
      <w:r w:rsidR="00BA2D0C">
        <w:rPr>
          <w:rFonts w:cstheme="minorHAnsi"/>
        </w:rPr>
        <w:t>2018-19</w:t>
      </w:r>
      <w:r w:rsidR="006D6F46" w:rsidRPr="00BA2D0C">
        <w:rPr>
          <w:rFonts w:cstheme="minorHAnsi"/>
        </w:rPr>
        <w:t xml:space="preserve">. </w:t>
      </w:r>
    </w:p>
    <w:p w14:paraId="18DD80FD" w14:textId="77777777" w:rsidR="0068170C" w:rsidRDefault="0068170C" w:rsidP="00F02156">
      <w:pPr>
        <w:spacing w:line="261" w:lineRule="auto"/>
        <w:ind w:right="484"/>
        <w:rPr>
          <w:rFonts w:cstheme="minorHAnsi"/>
        </w:rPr>
      </w:pPr>
    </w:p>
    <w:p w14:paraId="04AA1898" w14:textId="3CD84716" w:rsidR="0068170C" w:rsidRDefault="0068170C" w:rsidP="00F02156">
      <w:pPr>
        <w:spacing w:line="261" w:lineRule="auto"/>
        <w:ind w:right="484"/>
        <w:rPr>
          <w:rFonts w:cstheme="minorHAnsi"/>
        </w:rPr>
      </w:pPr>
      <w:r>
        <w:rPr>
          <w:rFonts w:cstheme="minorHAnsi"/>
        </w:rPr>
        <w:t xml:space="preserve">These General Fund expenditures are divided into two sub-funds: $287,331,461 </w:t>
      </w:r>
      <w:r w:rsidR="00274A15">
        <w:rPr>
          <w:rFonts w:cstheme="minorHAnsi"/>
        </w:rPr>
        <w:t xml:space="preserve">in </w:t>
      </w:r>
      <w:r>
        <w:rPr>
          <w:rFonts w:cstheme="minorHAnsi"/>
        </w:rPr>
        <w:t>state funding</w:t>
      </w:r>
      <w:r w:rsidR="00274A15">
        <w:rPr>
          <w:rFonts w:cstheme="minorHAnsi"/>
        </w:rPr>
        <w:t>,</w:t>
      </w:r>
      <w:r>
        <w:rPr>
          <w:rFonts w:cstheme="minorHAnsi"/>
        </w:rPr>
        <w:t xml:space="preserve"> and $40,298,953 </w:t>
      </w:r>
      <w:r w:rsidR="00274A15">
        <w:rPr>
          <w:rFonts w:cstheme="minorHAnsi"/>
        </w:rPr>
        <w:t xml:space="preserve">in </w:t>
      </w:r>
      <w:r>
        <w:rPr>
          <w:rFonts w:cstheme="minorHAnsi"/>
        </w:rPr>
        <w:t xml:space="preserve">local and other funding. </w:t>
      </w:r>
    </w:p>
    <w:p w14:paraId="0C7E38EB" w14:textId="77777777" w:rsidR="0068170C" w:rsidRDefault="0068170C" w:rsidP="00F02156">
      <w:pPr>
        <w:spacing w:line="261" w:lineRule="auto"/>
        <w:ind w:right="484"/>
        <w:rPr>
          <w:rFonts w:cstheme="minorHAnsi"/>
        </w:rPr>
      </w:pPr>
    </w:p>
    <w:p w14:paraId="615A3D9A" w14:textId="77777777" w:rsidR="006D6F46" w:rsidRDefault="006D6F46" w:rsidP="00F02156">
      <w:pPr>
        <w:ind w:right="867"/>
        <w:rPr>
          <w:rFonts w:cstheme="minorHAnsi"/>
        </w:rPr>
      </w:pPr>
      <w:r w:rsidRPr="00BA2D0C">
        <w:rPr>
          <w:rFonts w:cstheme="minorHAnsi"/>
        </w:rPr>
        <w:t xml:space="preserve">The District </w:t>
      </w:r>
      <w:r w:rsidR="00F40A96">
        <w:rPr>
          <w:rFonts w:cstheme="minorHAnsi"/>
        </w:rPr>
        <w:t xml:space="preserve">remained focused on the </w:t>
      </w:r>
      <w:r w:rsidRPr="00BA2D0C">
        <w:rPr>
          <w:rFonts w:cstheme="minorHAnsi"/>
        </w:rPr>
        <w:t xml:space="preserve">Strategic Plan </w:t>
      </w:r>
      <w:r w:rsidR="00F40A96">
        <w:rPr>
          <w:rFonts w:cstheme="minorHAnsi"/>
        </w:rPr>
        <w:t>while building this</w:t>
      </w:r>
      <w:r w:rsidRPr="00BA2D0C">
        <w:rPr>
          <w:rFonts w:cstheme="minorHAnsi"/>
        </w:rPr>
        <w:t xml:space="preserve"> budget. </w:t>
      </w:r>
      <w:r w:rsidR="00F40A96">
        <w:rPr>
          <w:rFonts w:cstheme="minorHAnsi"/>
        </w:rPr>
        <w:t>Investments made in the 2018-19 budget were maintained in</w:t>
      </w:r>
      <w:r w:rsidR="0035383C">
        <w:rPr>
          <w:rFonts w:cstheme="minorHAnsi"/>
        </w:rPr>
        <w:t>to</w:t>
      </w:r>
      <w:r w:rsidR="00F40A96">
        <w:rPr>
          <w:rFonts w:cstheme="minorHAnsi"/>
        </w:rPr>
        <w:t xml:space="preserve"> 2019-20. The large increase in expenditures i</w:t>
      </w:r>
      <w:r w:rsidR="00A425DF">
        <w:rPr>
          <w:rFonts w:cstheme="minorHAnsi"/>
        </w:rPr>
        <w:t>s</w:t>
      </w:r>
      <w:r w:rsidR="00F40A96">
        <w:rPr>
          <w:rFonts w:cstheme="minorHAnsi"/>
        </w:rPr>
        <w:t xml:space="preserve"> mostly related to increases in employee compensation and benefits as required by state law or district negotiated contracts. Other planned funding </w:t>
      </w:r>
      <w:r w:rsidR="0035383C">
        <w:rPr>
          <w:rFonts w:cstheme="minorHAnsi"/>
        </w:rPr>
        <w:t>enhancements</w:t>
      </w:r>
      <w:r w:rsidR="00F40A96">
        <w:rPr>
          <w:rFonts w:cstheme="minorHAnsi"/>
        </w:rPr>
        <w:t xml:space="preserve"> include: </w:t>
      </w:r>
    </w:p>
    <w:p w14:paraId="5DFA198E" w14:textId="77777777" w:rsidR="00A86A50" w:rsidRDefault="00A86A50" w:rsidP="00F02156">
      <w:pPr>
        <w:ind w:right="867"/>
        <w:rPr>
          <w:rFonts w:cstheme="minorHAnsi"/>
        </w:rPr>
      </w:pPr>
    </w:p>
    <w:tbl>
      <w:tblPr>
        <w:tblpPr w:leftFromText="180" w:rightFromText="180" w:vertAnchor="text" w:horzAnchor="margin" w:tblpXSpec="center" w:tblpY="205"/>
        <w:tblW w:w="9180" w:type="dxa"/>
        <w:tblLook w:val="04A0" w:firstRow="1" w:lastRow="0" w:firstColumn="1" w:lastColumn="0" w:noHBand="0" w:noVBand="1"/>
      </w:tblPr>
      <w:tblGrid>
        <w:gridCol w:w="2225"/>
        <w:gridCol w:w="6955"/>
      </w:tblGrid>
      <w:tr w:rsidR="00A86A50" w:rsidRPr="0078439E" w14:paraId="3B8F4D07" w14:textId="77777777" w:rsidTr="00571AE2">
        <w:trPr>
          <w:trHeight w:val="440"/>
        </w:trPr>
        <w:tc>
          <w:tcPr>
            <w:tcW w:w="9180" w:type="dxa"/>
            <w:gridSpan w:val="2"/>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5EB349E8" w14:textId="77777777" w:rsidR="00A86A50" w:rsidRPr="00BA2D0C" w:rsidRDefault="00A86A50" w:rsidP="00571AE2">
            <w:pPr>
              <w:jc w:val="center"/>
              <w:rPr>
                <w:rFonts w:asciiTheme="majorHAnsi" w:hAnsiTheme="majorHAnsi" w:cstheme="majorHAnsi"/>
                <w:b/>
                <w:sz w:val="24"/>
              </w:rPr>
            </w:pPr>
            <w:r>
              <w:rPr>
                <w:rFonts w:asciiTheme="majorHAnsi" w:hAnsiTheme="majorHAnsi" w:cstheme="majorHAnsi"/>
                <w:b/>
                <w:sz w:val="24"/>
              </w:rPr>
              <w:t>2019-20</w:t>
            </w:r>
            <w:r w:rsidRPr="00BA2D0C">
              <w:rPr>
                <w:rFonts w:asciiTheme="majorHAnsi" w:hAnsiTheme="majorHAnsi" w:cstheme="majorHAnsi"/>
                <w:b/>
                <w:sz w:val="24"/>
              </w:rPr>
              <w:t xml:space="preserve"> Planned Enhanced Expenditures</w:t>
            </w:r>
          </w:p>
          <w:p w14:paraId="1F2723A6" w14:textId="77777777" w:rsidR="00A86A50" w:rsidRPr="00BA2D0C" w:rsidRDefault="00A86A50" w:rsidP="00571AE2">
            <w:pPr>
              <w:widowControl/>
              <w:autoSpaceDE/>
              <w:autoSpaceDN/>
              <w:jc w:val="center"/>
              <w:rPr>
                <w:rFonts w:asciiTheme="majorHAnsi" w:eastAsia="Times New Roman" w:hAnsiTheme="majorHAnsi" w:cstheme="majorHAnsi"/>
                <w:b/>
                <w:bCs/>
                <w:color w:val="000000"/>
                <w:sz w:val="24"/>
                <w:szCs w:val="24"/>
              </w:rPr>
            </w:pPr>
          </w:p>
        </w:tc>
      </w:tr>
      <w:tr w:rsidR="00A86A50" w:rsidRPr="0078439E" w14:paraId="6B0C47F0" w14:textId="77777777" w:rsidTr="00571AE2">
        <w:trPr>
          <w:trHeight w:val="702"/>
        </w:trPr>
        <w:tc>
          <w:tcPr>
            <w:tcW w:w="2225" w:type="dxa"/>
            <w:tcBorders>
              <w:top w:val="nil"/>
              <w:left w:val="single" w:sz="4" w:space="0" w:color="auto"/>
              <w:bottom w:val="single" w:sz="4" w:space="0" w:color="auto"/>
              <w:right w:val="single" w:sz="4" w:space="0" w:color="auto"/>
            </w:tcBorders>
            <w:shd w:val="clear" w:color="auto" w:fill="auto"/>
            <w:noWrap/>
            <w:vAlign w:val="center"/>
            <w:hideMark/>
          </w:tcPr>
          <w:p w14:paraId="038AE874" w14:textId="77777777" w:rsidR="00A86A50" w:rsidRPr="00BA2D0C" w:rsidRDefault="00A86A50" w:rsidP="00571AE2">
            <w:pPr>
              <w:widowControl/>
              <w:autoSpaceDE/>
              <w:autoSpaceDN/>
              <w:jc w:val="center"/>
              <w:rPr>
                <w:rFonts w:eastAsia="Times New Roman" w:cstheme="minorHAnsi"/>
                <w:color w:val="000000"/>
              </w:rPr>
            </w:pPr>
            <w:r>
              <w:rPr>
                <w:rFonts w:eastAsia="Times New Roman" w:cstheme="minorHAnsi"/>
                <w:color w:val="000000"/>
              </w:rPr>
              <w:t>Deliver the Highline Promise</w:t>
            </w:r>
          </w:p>
        </w:tc>
        <w:tc>
          <w:tcPr>
            <w:tcW w:w="6955" w:type="dxa"/>
            <w:tcBorders>
              <w:top w:val="nil"/>
              <w:left w:val="nil"/>
              <w:bottom w:val="single" w:sz="4" w:space="0" w:color="auto"/>
              <w:right w:val="single" w:sz="4" w:space="0" w:color="auto"/>
            </w:tcBorders>
            <w:shd w:val="clear" w:color="auto" w:fill="auto"/>
            <w:vAlign w:val="center"/>
            <w:hideMark/>
          </w:tcPr>
          <w:p w14:paraId="030454A1" w14:textId="77777777" w:rsidR="00A86A50" w:rsidRPr="00F40A96" w:rsidRDefault="00A86A50" w:rsidP="00A86A50">
            <w:pPr>
              <w:widowControl/>
              <w:numPr>
                <w:ilvl w:val="0"/>
                <w:numId w:val="8"/>
              </w:numPr>
              <w:autoSpaceDE/>
              <w:autoSpaceDN/>
              <w:spacing w:before="120" w:after="120" w:line="276" w:lineRule="auto"/>
              <w:contextualSpacing/>
              <w:rPr>
                <w:rFonts w:eastAsia="Times New Roman" w:cstheme="minorHAnsi"/>
                <w:color w:val="000000"/>
              </w:rPr>
            </w:pPr>
            <w:r w:rsidRPr="00F40A96">
              <w:rPr>
                <w:rFonts w:eastAsia="Times New Roman" w:cstheme="minorHAnsi"/>
                <w:color w:val="000000"/>
              </w:rPr>
              <w:t>Implicit bias and equity training for all staff</w:t>
            </w:r>
          </w:p>
          <w:p w14:paraId="582F5797" w14:textId="77777777" w:rsidR="00A86A50" w:rsidRPr="00F40A96" w:rsidRDefault="00A86A50" w:rsidP="00A86A50">
            <w:pPr>
              <w:widowControl/>
              <w:numPr>
                <w:ilvl w:val="0"/>
                <w:numId w:val="8"/>
              </w:numPr>
              <w:autoSpaceDE/>
              <w:autoSpaceDN/>
              <w:spacing w:before="120" w:after="120" w:line="276" w:lineRule="auto"/>
              <w:contextualSpacing/>
              <w:rPr>
                <w:rFonts w:eastAsia="Times New Roman" w:cstheme="minorHAnsi"/>
                <w:color w:val="000000"/>
              </w:rPr>
            </w:pPr>
            <w:r w:rsidRPr="00F40A96">
              <w:rPr>
                <w:rFonts w:eastAsia="Times New Roman" w:cstheme="minorHAnsi"/>
                <w:color w:val="000000"/>
              </w:rPr>
              <w:t>AP &amp; IB test fees for all students</w:t>
            </w:r>
          </w:p>
          <w:p w14:paraId="2B40110E" w14:textId="77777777" w:rsidR="00A86A50" w:rsidRPr="00F40A96" w:rsidRDefault="00A86A50" w:rsidP="00A86A50">
            <w:pPr>
              <w:widowControl/>
              <w:numPr>
                <w:ilvl w:val="0"/>
                <w:numId w:val="8"/>
              </w:numPr>
              <w:autoSpaceDE/>
              <w:autoSpaceDN/>
              <w:spacing w:before="120" w:after="120" w:line="276" w:lineRule="auto"/>
              <w:contextualSpacing/>
              <w:rPr>
                <w:rFonts w:eastAsia="Times New Roman" w:cstheme="minorHAnsi"/>
                <w:color w:val="000000"/>
              </w:rPr>
            </w:pPr>
            <w:r w:rsidRPr="00F40A96">
              <w:rPr>
                <w:rFonts w:eastAsia="Times New Roman" w:cstheme="minorHAnsi"/>
                <w:color w:val="000000"/>
              </w:rPr>
              <w:t>Ready K</w:t>
            </w:r>
          </w:p>
          <w:p w14:paraId="53DAFE5B" w14:textId="0780EB54" w:rsidR="00A86A50" w:rsidRDefault="00A86A50" w:rsidP="00A86A50">
            <w:pPr>
              <w:widowControl/>
              <w:numPr>
                <w:ilvl w:val="0"/>
                <w:numId w:val="8"/>
              </w:numPr>
              <w:autoSpaceDE/>
              <w:autoSpaceDN/>
              <w:spacing w:before="120" w:after="120" w:line="276" w:lineRule="auto"/>
              <w:contextualSpacing/>
              <w:rPr>
                <w:rFonts w:eastAsia="Times New Roman" w:cstheme="minorHAnsi"/>
                <w:color w:val="000000"/>
              </w:rPr>
            </w:pPr>
            <w:r w:rsidRPr="00F40A96">
              <w:rPr>
                <w:rFonts w:eastAsia="Times New Roman" w:cstheme="minorHAnsi"/>
                <w:color w:val="000000"/>
              </w:rPr>
              <w:t xml:space="preserve">Increased Pre-K </w:t>
            </w:r>
            <w:r w:rsidR="00826E65">
              <w:rPr>
                <w:rFonts w:eastAsia="Times New Roman" w:cstheme="minorHAnsi"/>
                <w:color w:val="000000"/>
              </w:rPr>
              <w:t xml:space="preserve">instructional </w:t>
            </w:r>
            <w:r w:rsidRPr="00F40A96">
              <w:rPr>
                <w:rFonts w:eastAsia="Times New Roman" w:cstheme="minorHAnsi"/>
                <w:color w:val="000000"/>
              </w:rPr>
              <w:t xml:space="preserve">time </w:t>
            </w:r>
          </w:p>
          <w:p w14:paraId="135CD2B6" w14:textId="77777777" w:rsidR="00A86A50" w:rsidRPr="00F40A96" w:rsidRDefault="00A86A50" w:rsidP="00571AE2">
            <w:pPr>
              <w:widowControl/>
              <w:autoSpaceDE/>
              <w:autoSpaceDN/>
              <w:spacing w:before="120" w:after="120" w:line="276" w:lineRule="auto"/>
              <w:ind w:left="720"/>
              <w:contextualSpacing/>
              <w:rPr>
                <w:rFonts w:eastAsia="Times New Roman" w:cstheme="minorHAnsi"/>
                <w:color w:val="000000"/>
              </w:rPr>
            </w:pPr>
          </w:p>
        </w:tc>
      </w:tr>
      <w:tr w:rsidR="00A86A50" w:rsidRPr="0078439E" w14:paraId="69D5514B" w14:textId="77777777" w:rsidTr="00571AE2">
        <w:trPr>
          <w:trHeight w:val="702"/>
        </w:trPr>
        <w:tc>
          <w:tcPr>
            <w:tcW w:w="2225" w:type="dxa"/>
            <w:tcBorders>
              <w:top w:val="nil"/>
              <w:left w:val="single" w:sz="4" w:space="0" w:color="auto"/>
              <w:bottom w:val="single" w:sz="4" w:space="0" w:color="auto"/>
              <w:right w:val="single" w:sz="4" w:space="0" w:color="auto"/>
            </w:tcBorders>
            <w:shd w:val="clear" w:color="auto" w:fill="auto"/>
            <w:noWrap/>
            <w:vAlign w:val="center"/>
            <w:hideMark/>
          </w:tcPr>
          <w:p w14:paraId="5130A864" w14:textId="77777777" w:rsidR="00A86A50" w:rsidRPr="00BA2D0C" w:rsidRDefault="00A86A50" w:rsidP="00571AE2">
            <w:pPr>
              <w:widowControl/>
              <w:autoSpaceDE/>
              <w:autoSpaceDN/>
              <w:jc w:val="center"/>
              <w:rPr>
                <w:rFonts w:eastAsia="Times New Roman" w:cstheme="minorHAnsi"/>
                <w:color w:val="000000"/>
              </w:rPr>
            </w:pPr>
            <w:r>
              <w:rPr>
                <w:rFonts w:eastAsia="Times New Roman" w:cstheme="minorHAnsi"/>
                <w:color w:val="000000"/>
              </w:rPr>
              <w:t>Technology Systems &amp; Equipment</w:t>
            </w:r>
          </w:p>
        </w:tc>
        <w:tc>
          <w:tcPr>
            <w:tcW w:w="6955" w:type="dxa"/>
            <w:tcBorders>
              <w:top w:val="nil"/>
              <w:left w:val="nil"/>
              <w:bottom w:val="single" w:sz="4" w:space="0" w:color="auto"/>
              <w:right w:val="single" w:sz="4" w:space="0" w:color="auto"/>
            </w:tcBorders>
            <w:shd w:val="clear" w:color="auto" w:fill="auto"/>
            <w:vAlign w:val="center"/>
            <w:hideMark/>
          </w:tcPr>
          <w:p w14:paraId="52B8D4E0" w14:textId="77777777" w:rsidR="00A86A50" w:rsidRPr="00F40A96" w:rsidRDefault="00A86A50" w:rsidP="00A86A50">
            <w:pPr>
              <w:widowControl/>
              <w:numPr>
                <w:ilvl w:val="0"/>
                <w:numId w:val="7"/>
              </w:numPr>
              <w:autoSpaceDE/>
              <w:autoSpaceDN/>
              <w:spacing w:before="120" w:after="120" w:line="276" w:lineRule="auto"/>
              <w:contextualSpacing/>
              <w:rPr>
                <w:rFonts w:eastAsia="Times New Roman" w:cstheme="minorHAnsi"/>
                <w:color w:val="000000"/>
              </w:rPr>
            </w:pPr>
            <w:r w:rsidRPr="00F40A96">
              <w:rPr>
                <w:rFonts w:eastAsia="Times New Roman" w:cstheme="minorHAnsi"/>
                <w:color w:val="000000"/>
              </w:rPr>
              <w:t>New student information system</w:t>
            </w:r>
          </w:p>
          <w:p w14:paraId="17CB7955" w14:textId="77777777" w:rsidR="00A86A50" w:rsidRDefault="00A86A50" w:rsidP="00A86A50">
            <w:pPr>
              <w:widowControl/>
              <w:numPr>
                <w:ilvl w:val="0"/>
                <w:numId w:val="7"/>
              </w:numPr>
              <w:autoSpaceDE/>
              <w:autoSpaceDN/>
              <w:spacing w:before="120" w:after="120" w:line="276" w:lineRule="auto"/>
              <w:contextualSpacing/>
              <w:rPr>
                <w:rFonts w:eastAsia="Times New Roman" w:cstheme="minorHAnsi"/>
                <w:color w:val="000000"/>
              </w:rPr>
            </w:pPr>
            <w:r w:rsidRPr="00F40A96">
              <w:rPr>
                <w:rFonts w:eastAsia="Times New Roman" w:cstheme="minorHAnsi"/>
                <w:color w:val="000000"/>
              </w:rPr>
              <w:t>New Chromebooks for all middle school student</w:t>
            </w:r>
            <w:r>
              <w:rPr>
                <w:rFonts w:eastAsia="Times New Roman" w:cstheme="minorHAnsi"/>
                <w:color w:val="000000"/>
              </w:rPr>
              <w:t>s</w:t>
            </w:r>
          </w:p>
          <w:p w14:paraId="73FA7131" w14:textId="77777777" w:rsidR="00A86A50" w:rsidRPr="00F40A96" w:rsidRDefault="00A86A50" w:rsidP="00571AE2">
            <w:pPr>
              <w:widowControl/>
              <w:autoSpaceDE/>
              <w:autoSpaceDN/>
              <w:spacing w:before="120" w:after="120" w:line="276" w:lineRule="auto"/>
              <w:ind w:left="720"/>
              <w:contextualSpacing/>
              <w:rPr>
                <w:rFonts w:eastAsia="Times New Roman" w:cstheme="minorHAnsi"/>
                <w:color w:val="000000"/>
              </w:rPr>
            </w:pPr>
          </w:p>
        </w:tc>
      </w:tr>
      <w:tr w:rsidR="00A86A50" w:rsidRPr="0078439E" w14:paraId="14B6768A" w14:textId="77777777" w:rsidTr="00571AE2">
        <w:trPr>
          <w:trHeight w:val="702"/>
        </w:trPr>
        <w:tc>
          <w:tcPr>
            <w:tcW w:w="2225" w:type="dxa"/>
            <w:tcBorders>
              <w:top w:val="nil"/>
              <w:left w:val="single" w:sz="4" w:space="0" w:color="auto"/>
              <w:bottom w:val="single" w:sz="4" w:space="0" w:color="auto"/>
              <w:right w:val="single" w:sz="4" w:space="0" w:color="auto"/>
            </w:tcBorders>
            <w:shd w:val="clear" w:color="auto" w:fill="auto"/>
            <w:noWrap/>
            <w:vAlign w:val="center"/>
          </w:tcPr>
          <w:p w14:paraId="379CAB0C" w14:textId="77777777" w:rsidR="00A86A50" w:rsidRPr="00BA2D0C" w:rsidRDefault="00A86A50" w:rsidP="00571AE2">
            <w:pPr>
              <w:widowControl/>
              <w:autoSpaceDE/>
              <w:autoSpaceDN/>
              <w:jc w:val="center"/>
              <w:rPr>
                <w:rFonts w:eastAsia="Times New Roman" w:cstheme="minorHAnsi"/>
                <w:color w:val="000000"/>
              </w:rPr>
            </w:pPr>
            <w:r w:rsidRPr="00F40A96">
              <w:rPr>
                <w:rFonts w:eastAsia="Times New Roman" w:cstheme="minorHAnsi"/>
                <w:color w:val="000000"/>
              </w:rPr>
              <w:t>Maintain Current Services</w:t>
            </w:r>
          </w:p>
        </w:tc>
        <w:tc>
          <w:tcPr>
            <w:tcW w:w="6955" w:type="dxa"/>
            <w:tcBorders>
              <w:top w:val="nil"/>
              <w:left w:val="nil"/>
              <w:bottom w:val="single" w:sz="4" w:space="0" w:color="auto"/>
              <w:right w:val="single" w:sz="4" w:space="0" w:color="auto"/>
            </w:tcBorders>
            <w:shd w:val="clear" w:color="auto" w:fill="auto"/>
            <w:vAlign w:val="center"/>
          </w:tcPr>
          <w:p w14:paraId="105ACE6B" w14:textId="77777777" w:rsidR="00A86A50" w:rsidRPr="00F40A96" w:rsidRDefault="00A86A50" w:rsidP="00A86A50">
            <w:pPr>
              <w:widowControl/>
              <w:numPr>
                <w:ilvl w:val="0"/>
                <w:numId w:val="9"/>
              </w:numPr>
              <w:autoSpaceDE/>
              <w:autoSpaceDN/>
              <w:spacing w:before="120" w:after="120" w:line="276" w:lineRule="auto"/>
              <w:contextualSpacing/>
              <w:rPr>
                <w:rFonts w:eastAsia="Times New Roman" w:cstheme="minorHAnsi"/>
                <w:color w:val="000000"/>
              </w:rPr>
            </w:pPr>
            <w:r w:rsidRPr="00F40A96">
              <w:rPr>
                <w:rFonts w:eastAsia="Times New Roman" w:cstheme="minorHAnsi"/>
                <w:color w:val="000000"/>
              </w:rPr>
              <w:t xml:space="preserve">Lower K-2 class size </w:t>
            </w:r>
          </w:p>
          <w:p w14:paraId="06AD974C" w14:textId="77777777" w:rsidR="00A86A50" w:rsidRPr="00F40A96" w:rsidRDefault="00A86A50" w:rsidP="00A86A50">
            <w:pPr>
              <w:widowControl/>
              <w:numPr>
                <w:ilvl w:val="0"/>
                <w:numId w:val="9"/>
              </w:numPr>
              <w:autoSpaceDE/>
              <w:autoSpaceDN/>
              <w:spacing w:before="120" w:after="120" w:line="276" w:lineRule="auto"/>
              <w:contextualSpacing/>
              <w:rPr>
                <w:rFonts w:eastAsia="Times New Roman" w:cstheme="minorHAnsi"/>
                <w:color w:val="000000"/>
              </w:rPr>
            </w:pPr>
            <w:r w:rsidRPr="00F40A96">
              <w:rPr>
                <w:rFonts w:eastAsia="Times New Roman" w:cstheme="minorHAnsi"/>
                <w:color w:val="000000"/>
              </w:rPr>
              <w:t>Salary and benefits changes</w:t>
            </w:r>
          </w:p>
          <w:p w14:paraId="4C91E978" w14:textId="77777777" w:rsidR="00A86A50" w:rsidRPr="00BA2D0C" w:rsidRDefault="00A86A50" w:rsidP="00A86A50">
            <w:pPr>
              <w:widowControl/>
              <w:numPr>
                <w:ilvl w:val="0"/>
                <w:numId w:val="9"/>
              </w:numPr>
              <w:autoSpaceDE/>
              <w:autoSpaceDN/>
              <w:spacing w:before="120" w:after="120" w:line="276" w:lineRule="auto"/>
              <w:contextualSpacing/>
              <w:rPr>
                <w:rFonts w:eastAsia="Times New Roman" w:cstheme="minorHAnsi"/>
                <w:color w:val="000000"/>
              </w:rPr>
            </w:pPr>
            <w:r w:rsidRPr="00F40A96">
              <w:rPr>
                <w:rFonts w:eastAsia="Times New Roman" w:cstheme="minorHAnsi"/>
                <w:color w:val="000000"/>
              </w:rPr>
              <w:t>Open Glacier Middle School</w:t>
            </w:r>
          </w:p>
        </w:tc>
      </w:tr>
    </w:tbl>
    <w:p w14:paraId="36EE4CB9" w14:textId="77777777" w:rsidR="00A86A50" w:rsidRDefault="00A86A50" w:rsidP="00F02156">
      <w:pPr>
        <w:ind w:right="867"/>
        <w:rPr>
          <w:rFonts w:cstheme="minorHAnsi"/>
        </w:rPr>
      </w:pPr>
    </w:p>
    <w:p w14:paraId="6F021EB6" w14:textId="77777777" w:rsidR="00A86A50" w:rsidRDefault="00A86A50" w:rsidP="00F02156">
      <w:pPr>
        <w:ind w:right="867"/>
        <w:rPr>
          <w:rFonts w:cstheme="minorHAnsi"/>
        </w:rPr>
      </w:pPr>
    </w:p>
    <w:p w14:paraId="3F610D3A" w14:textId="77777777" w:rsidR="006D6F46" w:rsidRPr="00F02156" w:rsidRDefault="006D6F46" w:rsidP="00A86A50">
      <w:pPr>
        <w:jc w:val="center"/>
        <w:rPr>
          <w:rFonts w:asciiTheme="majorHAnsi" w:hAnsiTheme="majorHAnsi" w:cstheme="majorHAnsi"/>
          <w:b/>
          <w:sz w:val="24"/>
          <w:szCs w:val="24"/>
        </w:rPr>
      </w:pPr>
      <w:r w:rsidRPr="00F02156">
        <w:rPr>
          <w:rFonts w:asciiTheme="majorHAnsi" w:hAnsiTheme="majorHAnsi" w:cstheme="majorHAnsi"/>
          <w:b/>
          <w:sz w:val="24"/>
          <w:szCs w:val="24"/>
        </w:rPr>
        <w:t>Projected Expenditures by Program</w:t>
      </w:r>
    </w:p>
    <w:p w14:paraId="09452D23" w14:textId="77777777" w:rsidR="006D6F46" w:rsidRPr="00F02156" w:rsidRDefault="00712458" w:rsidP="00A86A50">
      <w:pPr>
        <w:jc w:val="center"/>
        <w:rPr>
          <w:rFonts w:asciiTheme="majorHAnsi" w:hAnsiTheme="majorHAnsi" w:cstheme="majorHAnsi"/>
          <w:b/>
          <w:noProof/>
          <w:sz w:val="24"/>
          <w:szCs w:val="24"/>
        </w:rPr>
      </w:pPr>
      <w:r w:rsidRPr="00F02156">
        <w:rPr>
          <w:rFonts w:asciiTheme="majorHAnsi" w:hAnsiTheme="majorHAnsi" w:cstheme="majorHAnsi"/>
          <w:b/>
          <w:noProof/>
          <w:sz w:val="24"/>
          <w:szCs w:val="24"/>
        </w:rPr>
        <w:t>$327,630,414</w:t>
      </w:r>
    </w:p>
    <w:p w14:paraId="1CE9D330" w14:textId="47885534" w:rsidR="00826E65" w:rsidRDefault="00EA319F" w:rsidP="00997AC4">
      <w:pPr>
        <w:jc w:val="center"/>
        <w:rPr>
          <w:rFonts w:asciiTheme="majorHAnsi" w:hAnsiTheme="majorHAnsi" w:cstheme="majorHAnsi"/>
          <w:b/>
          <w:sz w:val="24"/>
          <w:szCs w:val="24"/>
        </w:rPr>
      </w:pPr>
      <w:r>
        <w:rPr>
          <w:noProof/>
        </w:rPr>
        <w:drawing>
          <wp:inline distT="0" distB="0" distL="0" distR="0" wp14:anchorId="70A74634" wp14:editId="7AAF9AE7">
            <wp:extent cx="5881370" cy="2809037"/>
            <wp:effectExtent l="0" t="0" r="5080" b="0"/>
            <wp:docPr id="3" name="Chart 3">
              <a:extLst xmlns:a="http://schemas.openxmlformats.org/drawingml/2006/main">
                <a:ext uri="{FF2B5EF4-FFF2-40B4-BE49-F238E27FC236}">
                  <a16:creationId xmlns:a16="http://schemas.microsoft.com/office/drawing/2014/main" id="{E717A314-3446-412F-BABA-8261B35BF0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2" w:name="_GoBack"/>
      <w:bookmarkEnd w:id="2"/>
      <w:r w:rsidR="00826E65">
        <w:rPr>
          <w:rFonts w:asciiTheme="majorHAnsi" w:hAnsiTheme="majorHAnsi" w:cstheme="majorHAnsi"/>
          <w:b/>
          <w:sz w:val="24"/>
          <w:szCs w:val="24"/>
        </w:rPr>
        <w:br w:type="page"/>
      </w:r>
    </w:p>
    <w:p w14:paraId="1C015983" w14:textId="77D0B62D" w:rsidR="006D6F46" w:rsidRPr="00F02156" w:rsidRDefault="006D6F46" w:rsidP="00A86A50">
      <w:pPr>
        <w:jc w:val="center"/>
        <w:rPr>
          <w:rFonts w:asciiTheme="majorHAnsi" w:hAnsiTheme="majorHAnsi" w:cstheme="majorHAnsi"/>
          <w:b/>
          <w:sz w:val="24"/>
          <w:szCs w:val="24"/>
        </w:rPr>
      </w:pPr>
      <w:r w:rsidRPr="00F02156">
        <w:rPr>
          <w:rFonts w:asciiTheme="majorHAnsi" w:hAnsiTheme="majorHAnsi" w:cstheme="majorHAnsi"/>
          <w:b/>
          <w:sz w:val="24"/>
          <w:szCs w:val="24"/>
        </w:rPr>
        <w:t>Projected Expenditures by Activity</w:t>
      </w:r>
    </w:p>
    <w:p w14:paraId="7AD3BEBE" w14:textId="77777777" w:rsidR="00A86A50" w:rsidRDefault="00F02156" w:rsidP="00A86A50">
      <w:pPr>
        <w:jc w:val="center"/>
        <w:rPr>
          <w:rFonts w:asciiTheme="majorHAnsi" w:hAnsiTheme="majorHAnsi" w:cstheme="majorHAnsi"/>
          <w:b/>
          <w:noProof/>
          <w:sz w:val="24"/>
          <w:szCs w:val="24"/>
        </w:rPr>
      </w:pPr>
      <w:r w:rsidRPr="00F02156">
        <w:rPr>
          <w:rFonts w:asciiTheme="majorHAnsi" w:hAnsiTheme="majorHAnsi" w:cstheme="majorHAnsi"/>
          <w:b/>
          <w:noProof/>
          <w:sz w:val="24"/>
          <w:szCs w:val="24"/>
        </w:rPr>
        <w:t>$327,630,414</w:t>
      </w:r>
    </w:p>
    <w:p w14:paraId="28497C28" w14:textId="77777777" w:rsidR="004F7F4A" w:rsidRDefault="004F7F4A" w:rsidP="00A86A50">
      <w:pPr>
        <w:jc w:val="center"/>
        <w:rPr>
          <w:rFonts w:asciiTheme="majorHAnsi" w:hAnsiTheme="majorHAnsi" w:cstheme="majorHAnsi"/>
          <w:b/>
          <w:noProof/>
          <w:sz w:val="24"/>
          <w:szCs w:val="24"/>
        </w:rPr>
      </w:pPr>
    </w:p>
    <w:p w14:paraId="262CCB32" w14:textId="62EA2EE7" w:rsidR="00A86A50" w:rsidRDefault="00307EC0" w:rsidP="00A86A50">
      <w:pPr>
        <w:jc w:val="center"/>
        <w:rPr>
          <w:rFonts w:asciiTheme="majorHAnsi" w:hAnsiTheme="majorHAnsi" w:cstheme="majorHAnsi"/>
          <w:b/>
          <w:noProof/>
          <w:sz w:val="24"/>
          <w:szCs w:val="24"/>
        </w:rPr>
      </w:pPr>
      <w:r>
        <w:rPr>
          <w:noProof/>
        </w:rPr>
        <w:drawing>
          <wp:inline distT="0" distB="0" distL="0" distR="0" wp14:anchorId="4D163480" wp14:editId="7BF0B361">
            <wp:extent cx="5943600" cy="3383280"/>
            <wp:effectExtent l="0" t="0" r="0" b="7620"/>
            <wp:docPr id="6" name="Chart 6">
              <a:extLst xmlns:a="http://schemas.openxmlformats.org/drawingml/2006/main">
                <a:ext uri="{FF2B5EF4-FFF2-40B4-BE49-F238E27FC236}">
                  <a16:creationId xmlns:a16="http://schemas.microsoft.com/office/drawing/2014/main" id="{02FDAED7-E91D-45FD-A46D-75CAF0D2B0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F7C0DA4" w14:textId="77777777" w:rsidR="00A86A50" w:rsidRDefault="00A86A50" w:rsidP="00A86A50">
      <w:pPr>
        <w:jc w:val="center"/>
        <w:rPr>
          <w:rFonts w:asciiTheme="majorHAnsi" w:hAnsiTheme="majorHAnsi" w:cstheme="majorHAnsi"/>
          <w:b/>
          <w:noProof/>
          <w:sz w:val="24"/>
          <w:szCs w:val="24"/>
        </w:rPr>
      </w:pPr>
    </w:p>
    <w:p w14:paraId="75240333" w14:textId="77777777" w:rsidR="006D6F46" w:rsidRPr="00A86A50" w:rsidRDefault="006D6F46" w:rsidP="00A86A50">
      <w:pPr>
        <w:jc w:val="center"/>
        <w:rPr>
          <w:rFonts w:asciiTheme="majorHAnsi" w:hAnsiTheme="majorHAnsi" w:cstheme="majorHAnsi"/>
          <w:b/>
          <w:sz w:val="24"/>
          <w:szCs w:val="24"/>
        </w:rPr>
      </w:pPr>
      <w:r w:rsidRPr="00A86A50">
        <w:rPr>
          <w:rFonts w:asciiTheme="majorHAnsi" w:hAnsiTheme="majorHAnsi" w:cstheme="majorHAnsi"/>
          <w:b/>
          <w:sz w:val="24"/>
          <w:szCs w:val="24"/>
        </w:rPr>
        <w:t>Projected Expenditures by Object</w:t>
      </w:r>
    </w:p>
    <w:p w14:paraId="019BA555" w14:textId="77777777" w:rsidR="006D6F46" w:rsidRDefault="00A86A50" w:rsidP="00A86A50">
      <w:pPr>
        <w:pStyle w:val="BodyText"/>
        <w:jc w:val="center"/>
        <w:rPr>
          <w:rFonts w:asciiTheme="majorHAnsi" w:hAnsiTheme="majorHAnsi" w:cstheme="majorHAnsi"/>
          <w:b/>
          <w:noProof/>
          <w:sz w:val="24"/>
          <w:szCs w:val="24"/>
        </w:rPr>
      </w:pPr>
      <w:r w:rsidRPr="00A86A50">
        <w:rPr>
          <w:rFonts w:asciiTheme="majorHAnsi" w:hAnsiTheme="majorHAnsi" w:cstheme="majorHAnsi"/>
          <w:b/>
          <w:noProof/>
          <w:sz w:val="24"/>
          <w:szCs w:val="24"/>
        </w:rPr>
        <w:t>$327,630,414</w:t>
      </w:r>
    </w:p>
    <w:p w14:paraId="4B224D46" w14:textId="77777777" w:rsidR="004F7F4A" w:rsidRDefault="002E19C1" w:rsidP="00A86A50">
      <w:pPr>
        <w:pStyle w:val="BodyText"/>
        <w:jc w:val="center"/>
        <w:rPr>
          <w:rFonts w:asciiTheme="majorHAnsi" w:hAnsiTheme="majorHAnsi" w:cstheme="majorHAnsi"/>
          <w:b/>
          <w:noProof/>
          <w:sz w:val="24"/>
          <w:szCs w:val="24"/>
        </w:rPr>
      </w:pPr>
      <w:r>
        <w:rPr>
          <w:noProof/>
        </w:rPr>
        <w:drawing>
          <wp:inline distT="0" distB="0" distL="0" distR="0" wp14:anchorId="2CEA24F4" wp14:editId="1B8C9151">
            <wp:extent cx="5943600" cy="3383280"/>
            <wp:effectExtent l="0" t="0" r="0" b="7620"/>
            <wp:docPr id="5" name="Chart 5">
              <a:extLst xmlns:a="http://schemas.openxmlformats.org/drawingml/2006/main">
                <a:ext uri="{FF2B5EF4-FFF2-40B4-BE49-F238E27FC236}">
                  <a16:creationId xmlns:a16="http://schemas.microsoft.com/office/drawing/2014/main" id="{75308026-4DCD-4D95-91C2-EE30F67A27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DFB5463" w14:textId="77777777" w:rsidR="00BD2D3C" w:rsidRDefault="00BD2D3C" w:rsidP="00A86A50">
      <w:pPr>
        <w:pStyle w:val="BodyText"/>
        <w:jc w:val="center"/>
        <w:rPr>
          <w:rFonts w:asciiTheme="majorHAnsi" w:hAnsiTheme="majorHAnsi" w:cstheme="majorHAnsi"/>
          <w:b/>
          <w:noProof/>
          <w:sz w:val="24"/>
          <w:szCs w:val="24"/>
        </w:rPr>
      </w:pPr>
    </w:p>
    <w:p w14:paraId="2DE15D17" w14:textId="77777777" w:rsidR="002E19C1" w:rsidRDefault="002E19C1">
      <w:pPr>
        <w:widowControl/>
        <w:autoSpaceDE/>
        <w:autoSpaceDN/>
        <w:spacing w:after="160" w:line="259" w:lineRule="auto"/>
        <w:rPr>
          <w:rFonts w:eastAsia="Calibri" w:cstheme="minorHAnsi"/>
        </w:rPr>
      </w:pPr>
      <w:r>
        <w:rPr>
          <w:rFonts w:cstheme="minorHAnsi"/>
        </w:rPr>
        <w:br w:type="page"/>
      </w:r>
    </w:p>
    <w:p w14:paraId="39BD1066" w14:textId="77777777" w:rsidR="002E19C1" w:rsidRPr="002E19C1" w:rsidRDefault="002E19C1" w:rsidP="002E19C1">
      <w:pPr>
        <w:pStyle w:val="Heading7"/>
        <w:spacing w:before="1" w:line="235" w:lineRule="auto"/>
        <w:ind w:left="0"/>
        <w:rPr>
          <w:rFonts w:asciiTheme="minorHAnsi" w:hAnsiTheme="minorHAnsi" w:cstheme="minorHAnsi"/>
          <w:b/>
          <w:sz w:val="22"/>
          <w:szCs w:val="22"/>
        </w:rPr>
      </w:pPr>
      <w:r w:rsidRPr="002E19C1">
        <w:rPr>
          <w:rFonts w:asciiTheme="minorHAnsi" w:hAnsiTheme="minorHAnsi" w:cstheme="minorHAnsi"/>
          <w:b/>
          <w:sz w:val="22"/>
          <w:szCs w:val="22"/>
        </w:rPr>
        <w:t>CAPITAL PROJECTS FUND</w:t>
      </w:r>
    </w:p>
    <w:p w14:paraId="252AF91D" w14:textId="491472AA" w:rsidR="006D6F46" w:rsidRPr="00BA2D0C" w:rsidRDefault="006D6F46" w:rsidP="002E19C1">
      <w:pPr>
        <w:pStyle w:val="Heading7"/>
        <w:spacing w:before="1" w:line="235" w:lineRule="auto"/>
        <w:ind w:left="0"/>
        <w:rPr>
          <w:rFonts w:asciiTheme="minorHAnsi" w:hAnsiTheme="minorHAnsi" w:cstheme="minorHAnsi"/>
          <w:sz w:val="22"/>
          <w:szCs w:val="22"/>
        </w:rPr>
      </w:pPr>
      <w:r w:rsidRPr="00BA2D0C">
        <w:rPr>
          <w:rFonts w:asciiTheme="minorHAnsi" w:hAnsiTheme="minorHAnsi" w:cstheme="minorHAnsi"/>
          <w:sz w:val="22"/>
          <w:szCs w:val="22"/>
        </w:rPr>
        <w:t xml:space="preserve">The Capital Projects Fund is used for the construction, renovation, and major maintenance of facilities, technology systems, and equipment. Capital projects support educational programs, </w:t>
      </w:r>
      <w:r w:rsidR="00826E65">
        <w:rPr>
          <w:rFonts w:asciiTheme="minorHAnsi" w:hAnsiTheme="minorHAnsi" w:cstheme="minorHAnsi"/>
          <w:sz w:val="22"/>
          <w:szCs w:val="22"/>
        </w:rPr>
        <w:t xml:space="preserve">conservation programs, and </w:t>
      </w:r>
      <w:r w:rsidRPr="00BA2D0C">
        <w:rPr>
          <w:rFonts w:asciiTheme="minorHAnsi" w:hAnsiTheme="minorHAnsi" w:cstheme="minorHAnsi"/>
          <w:sz w:val="22"/>
          <w:szCs w:val="22"/>
        </w:rPr>
        <w:t>health and safety</w:t>
      </w:r>
      <w:r w:rsidR="00826E65">
        <w:rPr>
          <w:rFonts w:asciiTheme="minorHAnsi" w:hAnsiTheme="minorHAnsi" w:cstheme="minorHAnsi"/>
          <w:sz w:val="22"/>
          <w:szCs w:val="22"/>
        </w:rPr>
        <w:t xml:space="preserve"> for all persons in our buildings</w:t>
      </w:r>
      <w:r w:rsidRPr="00BA2D0C">
        <w:rPr>
          <w:rFonts w:asciiTheme="minorHAnsi" w:hAnsiTheme="minorHAnsi" w:cstheme="minorHAnsi"/>
          <w:sz w:val="22"/>
          <w:szCs w:val="22"/>
        </w:rPr>
        <w:t>.</w:t>
      </w:r>
    </w:p>
    <w:p w14:paraId="7CA3A220" w14:textId="77777777" w:rsidR="006D6F46" w:rsidRPr="00BA2D0C" w:rsidRDefault="006D6F46" w:rsidP="002E19C1">
      <w:pPr>
        <w:pStyle w:val="BodyText"/>
        <w:spacing w:before="1"/>
        <w:rPr>
          <w:rFonts w:cstheme="minorHAnsi"/>
          <w:sz w:val="22"/>
          <w:szCs w:val="22"/>
        </w:rPr>
      </w:pPr>
    </w:p>
    <w:p w14:paraId="2C8FA89A" w14:textId="77777777" w:rsidR="006D6F46" w:rsidRPr="00BA2D0C" w:rsidRDefault="006D6F46" w:rsidP="002E19C1">
      <w:pPr>
        <w:spacing w:line="288" w:lineRule="exact"/>
        <w:rPr>
          <w:rFonts w:cstheme="minorHAnsi"/>
        </w:rPr>
      </w:pPr>
      <w:r w:rsidRPr="00BA2D0C">
        <w:rPr>
          <w:rFonts w:cstheme="minorHAnsi"/>
        </w:rPr>
        <w:t xml:space="preserve">Planned expenditures </w:t>
      </w:r>
      <w:r w:rsidRPr="00E50B83">
        <w:rPr>
          <w:rFonts w:cstheme="minorHAnsi"/>
        </w:rPr>
        <w:t>total $</w:t>
      </w:r>
      <w:r w:rsidR="00E50B83" w:rsidRPr="00E50B83">
        <w:rPr>
          <w:rFonts w:cstheme="minorHAnsi"/>
        </w:rPr>
        <w:t>85,116,260</w:t>
      </w:r>
      <w:r w:rsidRPr="00E50B83">
        <w:rPr>
          <w:rFonts w:cstheme="minorHAnsi"/>
        </w:rPr>
        <w:t>,</w:t>
      </w:r>
      <w:r w:rsidRPr="00BA2D0C">
        <w:rPr>
          <w:rFonts w:cstheme="minorHAnsi"/>
        </w:rPr>
        <w:t xml:space="preserve"> which includes </w:t>
      </w:r>
      <w:r w:rsidR="00E50B83">
        <w:rPr>
          <w:rFonts w:cstheme="minorHAnsi"/>
        </w:rPr>
        <w:t xml:space="preserve">building a new Highline High School, </w:t>
      </w:r>
      <w:r w:rsidRPr="00BA2D0C">
        <w:rPr>
          <w:rFonts w:cstheme="minorHAnsi"/>
        </w:rPr>
        <w:t xml:space="preserve">major maintenance, and </w:t>
      </w:r>
      <w:r w:rsidR="00E50B83">
        <w:rPr>
          <w:rFonts w:cstheme="minorHAnsi"/>
        </w:rPr>
        <w:t xml:space="preserve">other </w:t>
      </w:r>
      <w:r w:rsidRPr="00BA2D0C">
        <w:rPr>
          <w:rFonts w:cstheme="minorHAnsi"/>
        </w:rPr>
        <w:t>projects associated with the 2016 voter-approved bond.</w:t>
      </w:r>
    </w:p>
    <w:p w14:paraId="1E43E2E8" w14:textId="77777777" w:rsidR="006D6F46" w:rsidRPr="00BA2D0C" w:rsidRDefault="006D6F46" w:rsidP="002E19C1">
      <w:pPr>
        <w:pStyle w:val="BodyText"/>
        <w:spacing w:before="9"/>
        <w:rPr>
          <w:rFonts w:cstheme="minorHAnsi"/>
          <w:sz w:val="22"/>
          <w:szCs w:val="22"/>
        </w:rPr>
      </w:pPr>
    </w:p>
    <w:p w14:paraId="2D649248" w14:textId="37CFE0BD" w:rsidR="006D6F46" w:rsidRPr="00BA2D0C" w:rsidRDefault="006D6F46" w:rsidP="002E19C1">
      <w:pPr>
        <w:spacing w:line="290" w:lineRule="exact"/>
        <w:rPr>
          <w:rFonts w:cstheme="minorHAnsi"/>
        </w:rPr>
      </w:pPr>
      <w:r w:rsidRPr="00BA2D0C">
        <w:rPr>
          <w:rFonts w:cstheme="minorHAnsi"/>
        </w:rPr>
        <w:t>This budget is a</w:t>
      </w:r>
      <w:r w:rsidR="00E50B83">
        <w:rPr>
          <w:rFonts w:cstheme="minorHAnsi"/>
        </w:rPr>
        <w:t xml:space="preserve"> de</w:t>
      </w:r>
      <w:r w:rsidRPr="00BA2D0C">
        <w:rPr>
          <w:rFonts w:cstheme="minorHAnsi"/>
        </w:rPr>
        <w:t xml:space="preserve">crease from the </w:t>
      </w:r>
      <w:r w:rsidR="00BA2D0C">
        <w:rPr>
          <w:rFonts w:cstheme="minorHAnsi"/>
        </w:rPr>
        <w:t>2018-19</w:t>
      </w:r>
      <w:r w:rsidRPr="00BA2D0C">
        <w:rPr>
          <w:rFonts w:cstheme="minorHAnsi"/>
        </w:rPr>
        <w:t xml:space="preserve"> figures of </w:t>
      </w:r>
      <w:r w:rsidR="00E50B83">
        <w:rPr>
          <w:rFonts w:cstheme="minorHAnsi"/>
        </w:rPr>
        <w:t>$119,871,247</w:t>
      </w:r>
      <w:r w:rsidRPr="00BA2D0C">
        <w:rPr>
          <w:rFonts w:cstheme="minorHAnsi"/>
        </w:rPr>
        <w:t xml:space="preserve"> in expenditures </w:t>
      </w:r>
      <w:r w:rsidR="002E19C1">
        <w:rPr>
          <w:rFonts w:cstheme="minorHAnsi"/>
        </w:rPr>
        <w:t>due to completion of</w:t>
      </w:r>
      <w:r w:rsidR="0050451C">
        <w:rPr>
          <w:rFonts w:cstheme="minorHAnsi"/>
        </w:rPr>
        <w:t>,</w:t>
      </w:r>
      <w:r w:rsidR="002E19C1">
        <w:rPr>
          <w:rFonts w:cstheme="minorHAnsi"/>
        </w:rPr>
        <w:t xml:space="preserve"> and progress on</w:t>
      </w:r>
      <w:r w:rsidR="0050451C">
        <w:rPr>
          <w:rFonts w:cstheme="minorHAnsi"/>
        </w:rPr>
        <w:t>,</w:t>
      </w:r>
      <w:r w:rsidRPr="00BA2D0C">
        <w:rPr>
          <w:rFonts w:cstheme="minorHAnsi"/>
        </w:rPr>
        <w:t xml:space="preserve"> approved bond related projects.</w:t>
      </w:r>
    </w:p>
    <w:p w14:paraId="064CB03F" w14:textId="77777777" w:rsidR="006D6F46" w:rsidRDefault="006D6F46" w:rsidP="002E19C1">
      <w:pPr>
        <w:pStyle w:val="SubHead"/>
        <w:ind w:left="0"/>
      </w:pPr>
      <w:r>
        <w:t>DEBT SERVICE FUND</w:t>
      </w:r>
    </w:p>
    <w:p w14:paraId="47121D6E" w14:textId="307FB1D6" w:rsidR="006D6F46" w:rsidRPr="00BA2D0C" w:rsidRDefault="006D6F46" w:rsidP="002E19C1">
      <w:pPr>
        <w:spacing w:before="22" w:line="259" w:lineRule="auto"/>
        <w:rPr>
          <w:rFonts w:cstheme="minorHAnsi"/>
        </w:rPr>
      </w:pPr>
      <w:r w:rsidRPr="00BA2D0C">
        <w:rPr>
          <w:rFonts w:cstheme="minorHAnsi"/>
        </w:rPr>
        <w:t xml:space="preserve">The Debt Service Fund exists to account for payment of principal, interest, and other expenditures related to the redemption of outstanding bonds. The recommended budget for the Debt Service Fund includes revenue of </w:t>
      </w:r>
      <w:r w:rsidRPr="00E50B83">
        <w:rPr>
          <w:rFonts w:cstheme="minorHAnsi"/>
        </w:rPr>
        <w:t>$</w:t>
      </w:r>
      <w:r w:rsidR="00E50B83" w:rsidRPr="00E50B83">
        <w:rPr>
          <w:rFonts w:cstheme="minorHAnsi"/>
        </w:rPr>
        <w:t>51,926,573</w:t>
      </w:r>
      <w:r w:rsidR="002B08D5">
        <w:rPr>
          <w:rFonts w:cstheme="minorHAnsi"/>
        </w:rPr>
        <w:t>,</w:t>
      </w:r>
      <w:r w:rsidRPr="00BA2D0C">
        <w:rPr>
          <w:rFonts w:cstheme="minorHAnsi"/>
        </w:rPr>
        <w:t xml:space="preserve"> primarily from property tax collections and expenditures for payment on the current outstanding bond maturity</w:t>
      </w:r>
      <w:r w:rsidR="002B08D5">
        <w:rPr>
          <w:rFonts w:cstheme="minorHAnsi"/>
        </w:rPr>
        <w:t>,</w:t>
      </w:r>
      <w:r w:rsidRPr="00BA2D0C">
        <w:rPr>
          <w:rFonts w:cstheme="minorHAnsi"/>
        </w:rPr>
        <w:t xml:space="preserve"> totaling </w:t>
      </w:r>
      <w:r w:rsidR="00E50B83" w:rsidRPr="00E50B83">
        <w:rPr>
          <w:rFonts w:cstheme="minorHAnsi"/>
        </w:rPr>
        <w:t>$50,019,300</w:t>
      </w:r>
      <w:r w:rsidRPr="00BA2D0C">
        <w:rPr>
          <w:rFonts w:cstheme="minorHAnsi"/>
        </w:rPr>
        <w:t>. These figures are driven by the established debt schedule and include</w:t>
      </w:r>
      <w:r w:rsidR="002B08D5">
        <w:rPr>
          <w:rFonts w:cstheme="minorHAnsi"/>
        </w:rPr>
        <w:t>s</w:t>
      </w:r>
      <w:r w:rsidRPr="00BA2D0C">
        <w:rPr>
          <w:rFonts w:cstheme="minorHAnsi"/>
        </w:rPr>
        <w:t xml:space="preserve"> interest earnings.</w:t>
      </w:r>
    </w:p>
    <w:p w14:paraId="1CFFD5D0" w14:textId="77777777" w:rsidR="006D6F46" w:rsidRDefault="006D6F46" w:rsidP="002E19C1">
      <w:pPr>
        <w:pStyle w:val="SubHead"/>
        <w:ind w:left="0"/>
      </w:pPr>
      <w:r>
        <w:t>ASB FUND</w:t>
      </w:r>
    </w:p>
    <w:p w14:paraId="1DBA3FAB" w14:textId="2DD61C8F" w:rsidR="006D6F46" w:rsidRPr="00BA2D0C" w:rsidRDefault="006D6F46" w:rsidP="002E19C1">
      <w:pPr>
        <w:spacing w:before="22" w:line="259" w:lineRule="auto"/>
        <w:rPr>
          <w:rFonts w:cstheme="minorHAnsi"/>
        </w:rPr>
      </w:pPr>
      <w:r w:rsidRPr="00BA2D0C">
        <w:rPr>
          <w:rFonts w:cstheme="minorHAnsi"/>
        </w:rPr>
        <w:t>The Associated Student Body (ASB) Fund accounts for funds raised by students to support extra-curricular activities.</w:t>
      </w:r>
    </w:p>
    <w:p w14:paraId="0D2931F4" w14:textId="77777777" w:rsidR="006D6F46" w:rsidRPr="00BA2D0C" w:rsidRDefault="006D6F46" w:rsidP="002E19C1">
      <w:pPr>
        <w:pStyle w:val="BodyText"/>
        <w:spacing w:before="9"/>
        <w:rPr>
          <w:rFonts w:cstheme="minorHAnsi"/>
          <w:sz w:val="22"/>
          <w:szCs w:val="22"/>
        </w:rPr>
      </w:pPr>
    </w:p>
    <w:p w14:paraId="006E2547" w14:textId="77777777" w:rsidR="006D6F46" w:rsidRPr="00E50B83" w:rsidRDefault="006D6F46" w:rsidP="002E19C1">
      <w:pPr>
        <w:rPr>
          <w:rFonts w:cstheme="minorHAnsi"/>
        </w:rPr>
      </w:pPr>
      <w:r w:rsidRPr="00E50B83">
        <w:rPr>
          <w:rFonts w:cstheme="minorHAnsi"/>
        </w:rPr>
        <w:t xml:space="preserve">The recommended budget for </w:t>
      </w:r>
      <w:r w:rsidR="00BA2D0C" w:rsidRPr="00E50B83">
        <w:rPr>
          <w:rFonts w:cstheme="minorHAnsi"/>
        </w:rPr>
        <w:t>2019-20</w:t>
      </w:r>
      <w:r w:rsidRPr="00E50B83">
        <w:rPr>
          <w:rFonts w:cstheme="minorHAnsi"/>
        </w:rPr>
        <w:t xml:space="preserve"> has revenue totaling $1,0</w:t>
      </w:r>
      <w:r w:rsidR="00E50B83" w:rsidRPr="00E50B83">
        <w:rPr>
          <w:rFonts w:cstheme="minorHAnsi"/>
        </w:rPr>
        <w:t>43</w:t>
      </w:r>
      <w:r w:rsidRPr="00E50B83">
        <w:rPr>
          <w:rFonts w:cstheme="minorHAnsi"/>
        </w:rPr>
        <w:t>,</w:t>
      </w:r>
      <w:r w:rsidR="00E50B83" w:rsidRPr="00E50B83">
        <w:rPr>
          <w:rFonts w:cstheme="minorHAnsi"/>
        </w:rPr>
        <w:t>66</w:t>
      </w:r>
      <w:r w:rsidRPr="00E50B83">
        <w:rPr>
          <w:rFonts w:cstheme="minorHAnsi"/>
        </w:rPr>
        <w:t>0 and expenditures of</w:t>
      </w:r>
    </w:p>
    <w:p w14:paraId="1C98BAC9" w14:textId="77777777" w:rsidR="006D6F46" w:rsidRPr="00BA2D0C" w:rsidRDefault="006D6F46" w:rsidP="002E19C1">
      <w:pPr>
        <w:spacing w:before="22" w:line="259" w:lineRule="auto"/>
        <w:rPr>
          <w:rFonts w:cstheme="minorHAnsi"/>
        </w:rPr>
      </w:pPr>
      <w:r w:rsidRPr="00E50B83">
        <w:rPr>
          <w:rFonts w:cstheme="minorHAnsi"/>
        </w:rPr>
        <w:t>$</w:t>
      </w:r>
      <w:r w:rsidR="00E50B83" w:rsidRPr="00E50B83">
        <w:rPr>
          <w:rFonts w:cstheme="minorHAnsi"/>
        </w:rPr>
        <w:t>1,146,032</w:t>
      </w:r>
      <w:r w:rsidRPr="00E50B83">
        <w:rPr>
          <w:rFonts w:cstheme="minorHAnsi"/>
        </w:rPr>
        <w:t>. These projections are based on fund-raising estimates provided by individual schools. Last year the recommended budget included revenue of $1,0</w:t>
      </w:r>
      <w:r w:rsidR="00E50B83" w:rsidRPr="00E50B83">
        <w:rPr>
          <w:rFonts w:cstheme="minorHAnsi"/>
        </w:rPr>
        <w:t>06,960</w:t>
      </w:r>
      <w:r w:rsidRPr="00E50B83">
        <w:rPr>
          <w:rFonts w:cstheme="minorHAnsi"/>
        </w:rPr>
        <w:t xml:space="preserve"> and $1,</w:t>
      </w:r>
      <w:r w:rsidR="00E50B83" w:rsidRPr="00E50B83">
        <w:rPr>
          <w:rFonts w:cstheme="minorHAnsi"/>
        </w:rPr>
        <w:t>059,746</w:t>
      </w:r>
      <w:r w:rsidRPr="00E50B83">
        <w:rPr>
          <w:rFonts w:cstheme="minorHAnsi"/>
        </w:rPr>
        <w:t xml:space="preserve"> in expenditures.</w:t>
      </w:r>
    </w:p>
    <w:p w14:paraId="2A426805" w14:textId="77777777" w:rsidR="006D6F46" w:rsidRPr="00BA2D0C" w:rsidRDefault="006D6F46" w:rsidP="002E19C1">
      <w:pPr>
        <w:pStyle w:val="SubHead"/>
        <w:ind w:left="0"/>
        <w:rPr>
          <w:rFonts w:cstheme="majorHAnsi"/>
        </w:rPr>
      </w:pPr>
      <w:r w:rsidRPr="00BA2D0C">
        <w:rPr>
          <w:rFonts w:cstheme="majorHAnsi"/>
        </w:rPr>
        <w:t>TRANSPORTATION VEHICLE FUND</w:t>
      </w:r>
    </w:p>
    <w:p w14:paraId="509D533B" w14:textId="26A4085D" w:rsidR="006D6F46" w:rsidRPr="00BA2D0C" w:rsidRDefault="006D6F46" w:rsidP="002E19C1">
      <w:pPr>
        <w:spacing w:before="22" w:line="259" w:lineRule="auto"/>
        <w:rPr>
          <w:rFonts w:cstheme="minorHAnsi"/>
        </w:rPr>
      </w:pPr>
      <w:r w:rsidRPr="00BA2D0C">
        <w:rPr>
          <w:rFonts w:cstheme="minorHAnsi"/>
        </w:rPr>
        <w:t xml:space="preserve">The Transportation Vehicle Fund (TVF) has been established for the purchase and major </w:t>
      </w:r>
      <w:r w:rsidRPr="00B72CD5">
        <w:rPr>
          <w:rFonts w:cstheme="minorHAnsi"/>
        </w:rPr>
        <w:t xml:space="preserve">repair of pupil vehicle transportation (buses). The recommended budget for the TVF is </w:t>
      </w:r>
      <w:r w:rsidR="00B72CD5" w:rsidRPr="00B72CD5">
        <w:rPr>
          <w:rFonts w:cstheme="minorHAnsi"/>
        </w:rPr>
        <w:t>$688,229</w:t>
      </w:r>
      <w:r w:rsidRPr="00B72CD5">
        <w:rPr>
          <w:rFonts w:cstheme="minorHAnsi"/>
        </w:rPr>
        <w:t xml:space="preserve"> in revenues and $</w:t>
      </w:r>
      <w:r w:rsidR="00B72CD5" w:rsidRPr="00B72CD5">
        <w:rPr>
          <w:rFonts w:cstheme="minorHAnsi"/>
        </w:rPr>
        <w:t>7</w:t>
      </w:r>
      <w:r w:rsidRPr="00B72CD5">
        <w:rPr>
          <w:rFonts w:cstheme="minorHAnsi"/>
        </w:rPr>
        <w:t xml:space="preserve">00,000 of expenditures. Revenues are </w:t>
      </w:r>
      <w:r w:rsidR="00B72CD5" w:rsidRPr="00B72CD5">
        <w:rPr>
          <w:rFonts w:cstheme="minorHAnsi"/>
        </w:rPr>
        <w:t xml:space="preserve">slightly higher </w:t>
      </w:r>
      <w:r w:rsidR="002E19C1" w:rsidRPr="00B72CD5">
        <w:rPr>
          <w:rFonts w:cstheme="minorHAnsi"/>
        </w:rPr>
        <w:t>than 2018</w:t>
      </w:r>
      <w:r w:rsidR="00BA2D0C" w:rsidRPr="00B72CD5">
        <w:rPr>
          <w:rFonts w:cstheme="minorHAnsi"/>
        </w:rPr>
        <w:t>-19</w:t>
      </w:r>
      <w:r w:rsidRPr="00B72CD5">
        <w:rPr>
          <w:rFonts w:cstheme="minorHAnsi"/>
        </w:rPr>
        <w:t xml:space="preserve">, </w:t>
      </w:r>
      <w:r w:rsidR="008A6C12">
        <w:rPr>
          <w:rFonts w:cstheme="minorHAnsi"/>
        </w:rPr>
        <w:t xml:space="preserve">while </w:t>
      </w:r>
      <w:r w:rsidRPr="00B72CD5">
        <w:rPr>
          <w:rFonts w:cstheme="minorHAnsi"/>
        </w:rPr>
        <w:t xml:space="preserve">expenditures have </w:t>
      </w:r>
      <w:r w:rsidR="00DC1984" w:rsidRPr="00B72CD5">
        <w:rPr>
          <w:rFonts w:cstheme="minorHAnsi"/>
        </w:rPr>
        <w:t xml:space="preserve">decreased </w:t>
      </w:r>
      <w:r w:rsidR="00B72CD5" w:rsidRPr="00B72CD5">
        <w:rPr>
          <w:rFonts w:cstheme="minorHAnsi"/>
        </w:rPr>
        <w:t>$100</w:t>
      </w:r>
      <w:r w:rsidR="00B72CD5">
        <w:rPr>
          <w:rFonts w:cstheme="minorHAnsi"/>
        </w:rPr>
        <w:t>,000</w:t>
      </w:r>
      <w:r w:rsidRPr="00BA2D0C">
        <w:rPr>
          <w:rFonts w:cstheme="minorHAnsi"/>
        </w:rPr>
        <w:t xml:space="preserve">. In </w:t>
      </w:r>
      <w:r w:rsidR="00B72CD5">
        <w:rPr>
          <w:rFonts w:cstheme="minorHAnsi"/>
        </w:rPr>
        <w:t>2019-20</w:t>
      </w:r>
      <w:r w:rsidRPr="00BA2D0C">
        <w:rPr>
          <w:rFonts w:cstheme="minorHAnsi"/>
        </w:rPr>
        <w:t>, the budget reflect</w:t>
      </w:r>
      <w:r w:rsidR="00B72CD5">
        <w:rPr>
          <w:rFonts w:cstheme="minorHAnsi"/>
        </w:rPr>
        <w:t>s</w:t>
      </w:r>
      <w:r w:rsidRPr="00BA2D0C">
        <w:rPr>
          <w:rFonts w:cstheme="minorHAnsi"/>
        </w:rPr>
        <w:t xml:space="preserve"> the purchase of </w:t>
      </w:r>
      <w:r w:rsidR="00B72CD5">
        <w:rPr>
          <w:rFonts w:cstheme="minorHAnsi"/>
        </w:rPr>
        <w:t>6</w:t>
      </w:r>
      <w:r w:rsidRPr="00BA2D0C">
        <w:rPr>
          <w:rFonts w:cstheme="minorHAnsi"/>
        </w:rPr>
        <w:t xml:space="preserve"> buses.</w:t>
      </w:r>
    </w:p>
    <w:p w14:paraId="3E8EE499" w14:textId="77777777" w:rsidR="000D03A3" w:rsidRDefault="000D03A3"/>
    <w:p w14:paraId="0AE4A1CB" w14:textId="77777777" w:rsidR="006D6F46" w:rsidRPr="0075357C" w:rsidRDefault="006D6F46" w:rsidP="0075357C">
      <w:pPr>
        <w:widowControl/>
        <w:autoSpaceDE/>
        <w:autoSpaceDN/>
        <w:spacing w:after="160" w:line="259" w:lineRule="auto"/>
      </w:pPr>
    </w:p>
    <w:sectPr w:rsidR="006D6F46" w:rsidRPr="0075357C" w:rsidSect="0075357C">
      <w:footerReference w:type="default" r:id="rId12"/>
      <w:pgSz w:w="12240" w:h="15840"/>
      <w:pgMar w:top="99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1047A3" w16cid:durableId="20B350EB"/>
  <w16cid:commentId w16cid:paraId="798DC4B9" w16cid:durableId="20B350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37E50" w14:textId="77777777" w:rsidR="00394E68" w:rsidRDefault="00394E68" w:rsidP="008A1BD0">
      <w:r>
        <w:separator/>
      </w:r>
    </w:p>
  </w:endnote>
  <w:endnote w:type="continuationSeparator" w:id="0">
    <w:p w14:paraId="4EA4BC4B" w14:textId="77777777" w:rsidR="00394E68" w:rsidRDefault="00394E68" w:rsidP="008A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6F686" w14:textId="77777777" w:rsidR="00712458" w:rsidRDefault="00712458">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40D6F" w14:textId="77777777" w:rsidR="00712458" w:rsidRDefault="00712458">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5BF41AD5" wp14:editId="3EB6369E">
              <wp:simplePos x="0" y="0"/>
              <wp:positionH relativeFrom="page">
                <wp:posOffset>6776085</wp:posOffset>
              </wp:positionH>
              <wp:positionV relativeFrom="page">
                <wp:posOffset>9586595</wp:posOffset>
              </wp:positionV>
              <wp:extent cx="107315" cy="139065"/>
              <wp:effectExtent l="3810" t="4445" r="317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B1069" w14:textId="77777777" w:rsidR="00712458" w:rsidRDefault="00712458">
                          <w:pPr>
                            <w:spacing w:before="14"/>
                            <w:ind w:left="4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8" o:spid="_x0000_s1027" type="#_x0000_t202" style="position:absolute;margin-left:533.55pt;margin-top:754.85pt;width:8.45pt;height:10.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" filled="f" stroked="f">
              <v:textbox inset="0,0,0,0">
                <w:txbxContent>
                  <w:p w:rsidR="00712458" w:rsidRDefault="00712458">
                    <w:pPr>
                      <w:spacing w:before="14"/>
                      <w:ind w:left="4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80E43" w14:textId="77777777" w:rsidR="00394E68" w:rsidRDefault="00394E68" w:rsidP="008A1BD0">
      <w:r>
        <w:separator/>
      </w:r>
    </w:p>
  </w:footnote>
  <w:footnote w:type="continuationSeparator" w:id="0">
    <w:p w14:paraId="67B5BE4B" w14:textId="77777777" w:rsidR="00394E68" w:rsidRDefault="00394E68" w:rsidP="008A1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B97"/>
    <w:multiLevelType w:val="hybridMultilevel"/>
    <w:tmpl w:val="805497C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5693EF9"/>
    <w:multiLevelType w:val="hybridMultilevel"/>
    <w:tmpl w:val="3500B972"/>
    <w:lvl w:ilvl="0" w:tplc="CF30D91E">
      <w:start w:val="1"/>
      <w:numFmt w:val="bullet"/>
      <w:lvlText w:val="•"/>
      <w:lvlJc w:val="left"/>
      <w:pPr>
        <w:tabs>
          <w:tab w:val="num" w:pos="720"/>
        </w:tabs>
        <w:ind w:left="720" w:hanging="360"/>
      </w:pPr>
      <w:rPr>
        <w:rFonts w:ascii="Arial" w:hAnsi="Arial" w:hint="default"/>
      </w:rPr>
    </w:lvl>
    <w:lvl w:ilvl="1" w:tplc="0B0E69F8" w:tentative="1">
      <w:start w:val="1"/>
      <w:numFmt w:val="bullet"/>
      <w:lvlText w:val="•"/>
      <w:lvlJc w:val="left"/>
      <w:pPr>
        <w:tabs>
          <w:tab w:val="num" w:pos="1440"/>
        </w:tabs>
        <w:ind w:left="1440" w:hanging="360"/>
      </w:pPr>
      <w:rPr>
        <w:rFonts w:ascii="Arial" w:hAnsi="Arial" w:hint="default"/>
      </w:rPr>
    </w:lvl>
    <w:lvl w:ilvl="2" w:tplc="E6BC528A" w:tentative="1">
      <w:start w:val="1"/>
      <w:numFmt w:val="bullet"/>
      <w:lvlText w:val="•"/>
      <w:lvlJc w:val="left"/>
      <w:pPr>
        <w:tabs>
          <w:tab w:val="num" w:pos="2160"/>
        </w:tabs>
        <w:ind w:left="2160" w:hanging="360"/>
      </w:pPr>
      <w:rPr>
        <w:rFonts w:ascii="Arial" w:hAnsi="Arial" w:hint="default"/>
      </w:rPr>
    </w:lvl>
    <w:lvl w:ilvl="3" w:tplc="D2F2172E" w:tentative="1">
      <w:start w:val="1"/>
      <w:numFmt w:val="bullet"/>
      <w:lvlText w:val="•"/>
      <w:lvlJc w:val="left"/>
      <w:pPr>
        <w:tabs>
          <w:tab w:val="num" w:pos="2880"/>
        </w:tabs>
        <w:ind w:left="2880" w:hanging="360"/>
      </w:pPr>
      <w:rPr>
        <w:rFonts w:ascii="Arial" w:hAnsi="Arial" w:hint="default"/>
      </w:rPr>
    </w:lvl>
    <w:lvl w:ilvl="4" w:tplc="C598D8F4" w:tentative="1">
      <w:start w:val="1"/>
      <w:numFmt w:val="bullet"/>
      <w:lvlText w:val="•"/>
      <w:lvlJc w:val="left"/>
      <w:pPr>
        <w:tabs>
          <w:tab w:val="num" w:pos="3600"/>
        </w:tabs>
        <w:ind w:left="3600" w:hanging="360"/>
      </w:pPr>
      <w:rPr>
        <w:rFonts w:ascii="Arial" w:hAnsi="Arial" w:hint="default"/>
      </w:rPr>
    </w:lvl>
    <w:lvl w:ilvl="5" w:tplc="B7282A0E" w:tentative="1">
      <w:start w:val="1"/>
      <w:numFmt w:val="bullet"/>
      <w:lvlText w:val="•"/>
      <w:lvlJc w:val="left"/>
      <w:pPr>
        <w:tabs>
          <w:tab w:val="num" w:pos="4320"/>
        </w:tabs>
        <w:ind w:left="4320" w:hanging="360"/>
      </w:pPr>
      <w:rPr>
        <w:rFonts w:ascii="Arial" w:hAnsi="Arial" w:hint="default"/>
      </w:rPr>
    </w:lvl>
    <w:lvl w:ilvl="6" w:tplc="AB86D700" w:tentative="1">
      <w:start w:val="1"/>
      <w:numFmt w:val="bullet"/>
      <w:lvlText w:val="•"/>
      <w:lvlJc w:val="left"/>
      <w:pPr>
        <w:tabs>
          <w:tab w:val="num" w:pos="5040"/>
        </w:tabs>
        <w:ind w:left="5040" w:hanging="360"/>
      </w:pPr>
      <w:rPr>
        <w:rFonts w:ascii="Arial" w:hAnsi="Arial" w:hint="default"/>
      </w:rPr>
    </w:lvl>
    <w:lvl w:ilvl="7" w:tplc="AD3456C2" w:tentative="1">
      <w:start w:val="1"/>
      <w:numFmt w:val="bullet"/>
      <w:lvlText w:val="•"/>
      <w:lvlJc w:val="left"/>
      <w:pPr>
        <w:tabs>
          <w:tab w:val="num" w:pos="5760"/>
        </w:tabs>
        <w:ind w:left="5760" w:hanging="360"/>
      </w:pPr>
      <w:rPr>
        <w:rFonts w:ascii="Arial" w:hAnsi="Arial" w:hint="default"/>
      </w:rPr>
    </w:lvl>
    <w:lvl w:ilvl="8" w:tplc="E08E4C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B56FA7"/>
    <w:multiLevelType w:val="hybridMultilevel"/>
    <w:tmpl w:val="E0F011E6"/>
    <w:lvl w:ilvl="0" w:tplc="4BB6E54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90814"/>
    <w:multiLevelType w:val="hybridMultilevel"/>
    <w:tmpl w:val="4A4E0E9E"/>
    <w:lvl w:ilvl="0" w:tplc="235612F4">
      <w:start w:val="1"/>
      <w:numFmt w:val="bullet"/>
      <w:lvlText w:val="•"/>
      <w:lvlJc w:val="left"/>
      <w:pPr>
        <w:tabs>
          <w:tab w:val="num" w:pos="720"/>
        </w:tabs>
        <w:ind w:left="720" w:hanging="360"/>
      </w:pPr>
      <w:rPr>
        <w:rFonts w:ascii="Arial" w:hAnsi="Arial" w:hint="default"/>
      </w:rPr>
    </w:lvl>
    <w:lvl w:ilvl="1" w:tplc="7E8AE84A" w:tentative="1">
      <w:start w:val="1"/>
      <w:numFmt w:val="bullet"/>
      <w:lvlText w:val="•"/>
      <w:lvlJc w:val="left"/>
      <w:pPr>
        <w:tabs>
          <w:tab w:val="num" w:pos="1440"/>
        </w:tabs>
        <w:ind w:left="1440" w:hanging="360"/>
      </w:pPr>
      <w:rPr>
        <w:rFonts w:ascii="Arial" w:hAnsi="Arial" w:hint="default"/>
      </w:rPr>
    </w:lvl>
    <w:lvl w:ilvl="2" w:tplc="246CCF18" w:tentative="1">
      <w:start w:val="1"/>
      <w:numFmt w:val="bullet"/>
      <w:lvlText w:val="•"/>
      <w:lvlJc w:val="left"/>
      <w:pPr>
        <w:tabs>
          <w:tab w:val="num" w:pos="2160"/>
        </w:tabs>
        <w:ind w:left="2160" w:hanging="360"/>
      </w:pPr>
      <w:rPr>
        <w:rFonts w:ascii="Arial" w:hAnsi="Arial" w:hint="default"/>
      </w:rPr>
    </w:lvl>
    <w:lvl w:ilvl="3" w:tplc="77986F02" w:tentative="1">
      <w:start w:val="1"/>
      <w:numFmt w:val="bullet"/>
      <w:lvlText w:val="•"/>
      <w:lvlJc w:val="left"/>
      <w:pPr>
        <w:tabs>
          <w:tab w:val="num" w:pos="2880"/>
        </w:tabs>
        <w:ind w:left="2880" w:hanging="360"/>
      </w:pPr>
      <w:rPr>
        <w:rFonts w:ascii="Arial" w:hAnsi="Arial" w:hint="default"/>
      </w:rPr>
    </w:lvl>
    <w:lvl w:ilvl="4" w:tplc="0606622C" w:tentative="1">
      <w:start w:val="1"/>
      <w:numFmt w:val="bullet"/>
      <w:lvlText w:val="•"/>
      <w:lvlJc w:val="left"/>
      <w:pPr>
        <w:tabs>
          <w:tab w:val="num" w:pos="3600"/>
        </w:tabs>
        <w:ind w:left="3600" w:hanging="360"/>
      </w:pPr>
      <w:rPr>
        <w:rFonts w:ascii="Arial" w:hAnsi="Arial" w:hint="default"/>
      </w:rPr>
    </w:lvl>
    <w:lvl w:ilvl="5" w:tplc="A454938C" w:tentative="1">
      <w:start w:val="1"/>
      <w:numFmt w:val="bullet"/>
      <w:lvlText w:val="•"/>
      <w:lvlJc w:val="left"/>
      <w:pPr>
        <w:tabs>
          <w:tab w:val="num" w:pos="4320"/>
        </w:tabs>
        <w:ind w:left="4320" w:hanging="360"/>
      </w:pPr>
      <w:rPr>
        <w:rFonts w:ascii="Arial" w:hAnsi="Arial" w:hint="default"/>
      </w:rPr>
    </w:lvl>
    <w:lvl w:ilvl="6" w:tplc="0D8023C2" w:tentative="1">
      <w:start w:val="1"/>
      <w:numFmt w:val="bullet"/>
      <w:lvlText w:val="•"/>
      <w:lvlJc w:val="left"/>
      <w:pPr>
        <w:tabs>
          <w:tab w:val="num" w:pos="5040"/>
        </w:tabs>
        <w:ind w:left="5040" w:hanging="360"/>
      </w:pPr>
      <w:rPr>
        <w:rFonts w:ascii="Arial" w:hAnsi="Arial" w:hint="default"/>
      </w:rPr>
    </w:lvl>
    <w:lvl w:ilvl="7" w:tplc="42B0C16E" w:tentative="1">
      <w:start w:val="1"/>
      <w:numFmt w:val="bullet"/>
      <w:lvlText w:val="•"/>
      <w:lvlJc w:val="left"/>
      <w:pPr>
        <w:tabs>
          <w:tab w:val="num" w:pos="5760"/>
        </w:tabs>
        <w:ind w:left="5760" w:hanging="360"/>
      </w:pPr>
      <w:rPr>
        <w:rFonts w:ascii="Arial" w:hAnsi="Arial" w:hint="default"/>
      </w:rPr>
    </w:lvl>
    <w:lvl w:ilvl="8" w:tplc="1818B5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77059BE"/>
    <w:multiLevelType w:val="hybridMultilevel"/>
    <w:tmpl w:val="1F1E036E"/>
    <w:lvl w:ilvl="0" w:tplc="DA4E92B4">
      <w:start w:val="1"/>
      <w:numFmt w:val="bullet"/>
      <w:lvlText w:val="•"/>
      <w:lvlJc w:val="left"/>
      <w:pPr>
        <w:tabs>
          <w:tab w:val="num" w:pos="720"/>
        </w:tabs>
        <w:ind w:left="720" w:hanging="360"/>
      </w:pPr>
      <w:rPr>
        <w:rFonts w:ascii="Arial" w:hAnsi="Arial" w:hint="default"/>
      </w:rPr>
    </w:lvl>
    <w:lvl w:ilvl="1" w:tplc="7066737E" w:tentative="1">
      <w:start w:val="1"/>
      <w:numFmt w:val="bullet"/>
      <w:lvlText w:val="•"/>
      <w:lvlJc w:val="left"/>
      <w:pPr>
        <w:tabs>
          <w:tab w:val="num" w:pos="1440"/>
        </w:tabs>
        <w:ind w:left="1440" w:hanging="360"/>
      </w:pPr>
      <w:rPr>
        <w:rFonts w:ascii="Arial" w:hAnsi="Arial" w:hint="default"/>
      </w:rPr>
    </w:lvl>
    <w:lvl w:ilvl="2" w:tplc="411A1838" w:tentative="1">
      <w:start w:val="1"/>
      <w:numFmt w:val="bullet"/>
      <w:lvlText w:val="•"/>
      <w:lvlJc w:val="left"/>
      <w:pPr>
        <w:tabs>
          <w:tab w:val="num" w:pos="2160"/>
        </w:tabs>
        <w:ind w:left="2160" w:hanging="360"/>
      </w:pPr>
      <w:rPr>
        <w:rFonts w:ascii="Arial" w:hAnsi="Arial" w:hint="default"/>
      </w:rPr>
    </w:lvl>
    <w:lvl w:ilvl="3" w:tplc="8DA2E556" w:tentative="1">
      <w:start w:val="1"/>
      <w:numFmt w:val="bullet"/>
      <w:lvlText w:val="•"/>
      <w:lvlJc w:val="left"/>
      <w:pPr>
        <w:tabs>
          <w:tab w:val="num" w:pos="2880"/>
        </w:tabs>
        <w:ind w:left="2880" w:hanging="360"/>
      </w:pPr>
      <w:rPr>
        <w:rFonts w:ascii="Arial" w:hAnsi="Arial" w:hint="default"/>
      </w:rPr>
    </w:lvl>
    <w:lvl w:ilvl="4" w:tplc="B63A83B2" w:tentative="1">
      <w:start w:val="1"/>
      <w:numFmt w:val="bullet"/>
      <w:lvlText w:val="•"/>
      <w:lvlJc w:val="left"/>
      <w:pPr>
        <w:tabs>
          <w:tab w:val="num" w:pos="3600"/>
        </w:tabs>
        <w:ind w:left="3600" w:hanging="360"/>
      </w:pPr>
      <w:rPr>
        <w:rFonts w:ascii="Arial" w:hAnsi="Arial" w:hint="default"/>
      </w:rPr>
    </w:lvl>
    <w:lvl w:ilvl="5" w:tplc="D97863F6" w:tentative="1">
      <w:start w:val="1"/>
      <w:numFmt w:val="bullet"/>
      <w:lvlText w:val="•"/>
      <w:lvlJc w:val="left"/>
      <w:pPr>
        <w:tabs>
          <w:tab w:val="num" w:pos="4320"/>
        </w:tabs>
        <w:ind w:left="4320" w:hanging="360"/>
      </w:pPr>
      <w:rPr>
        <w:rFonts w:ascii="Arial" w:hAnsi="Arial" w:hint="default"/>
      </w:rPr>
    </w:lvl>
    <w:lvl w:ilvl="6" w:tplc="53207904" w:tentative="1">
      <w:start w:val="1"/>
      <w:numFmt w:val="bullet"/>
      <w:lvlText w:val="•"/>
      <w:lvlJc w:val="left"/>
      <w:pPr>
        <w:tabs>
          <w:tab w:val="num" w:pos="5040"/>
        </w:tabs>
        <w:ind w:left="5040" w:hanging="360"/>
      </w:pPr>
      <w:rPr>
        <w:rFonts w:ascii="Arial" w:hAnsi="Arial" w:hint="default"/>
      </w:rPr>
    </w:lvl>
    <w:lvl w:ilvl="7" w:tplc="EEC243A4" w:tentative="1">
      <w:start w:val="1"/>
      <w:numFmt w:val="bullet"/>
      <w:lvlText w:val="•"/>
      <w:lvlJc w:val="left"/>
      <w:pPr>
        <w:tabs>
          <w:tab w:val="num" w:pos="5760"/>
        </w:tabs>
        <w:ind w:left="5760" w:hanging="360"/>
      </w:pPr>
      <w:rPr>
        <w:rFonts w:ascii="Arial" w:hAnsi="Arial" w:hint="default"/>
      </w:rPr>
    </w:lvl>
    <w:lvl w:ilvl="8" w:tplc="70AE226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8466576"/>
    <w:multiLevelType w:val="hybridMultilevel"/>
    <w:tmpl w:val="4F76C5EA"/>
    <w:lvl w:ilvl="0" w:tplc="51C69F62">
      <w:start w:val="1"/>
      <w:numFmt w:val="bullet"/>
      <w:lvlText w:val="•"/>
      <w:lvlJc w:val="left"/>
      <w:pPr>
        <w:tabs>
          <w:tab w:val="num" w:pos="720"/>
        </w:tabs>
        <w:ind w:left="720" w:hanging="360"/>
      </w:pPr>
      <w:rPr>
        <w:rFonts w:ascii="Arial" w:hAnsi="Arial" w:hint="default"/>
      </w:rPr>
    </w:lvl>
    <w:lvl w:ilvl="1" w:tplc="0900819A" w:tentative="1">
      <w:start w:val="1"/>
      <w:numFmt w:val="bullet"/>
      <w:lvlText w:val="•"/>
      <w:lvlJc w:val="left"/>
      <w:pPr>
        <w:tabs>
          <w:tab w:val="num" w:pos="1440"/>
        </w:tabs>
        <w:ind w:left="1440" w:hanging="360"/>
      </w:pPr>
      <w:rPr>
        <w:rFonts w:ascii="Arial" w:hAnsi="Arial" w:hint="default"/>
      </w:rPr>
    </w:lvl>
    <w:lvl w:ilvl="2" w:tplc="71B6E1D4" w:tentative="1">
      <w:start w:val="1"/>
      <w:numFmt w:val="bullet"/>
      <w:lvlText w:val="•"/>
      <w:lvlJc w:val="left"/>
      <w:pPr>
        <w:tabs>
          <w:tab w:val="num" w:pos="2160"/>
        </w:tabs>
        <w:ind w:left="2160" w:hanging="360"/>
      </w:pPr>
      <w:rPr>
        <w:rFonts w:ascii="Arial" w:hAnsi="Arial" w:hint="default"/>
      </w:rPr>
    </w:lvl>
    <w:lvl w:ilvl="3" w:tplc="10E69A8E" w:tentative="1">
      <w:start w:val="1"/>
      <w:numFmt w:val="bullet"/>
      <w:lvlText w:val="•"/>
      <w:lvlJc w:val="left"/>
      <w:pPr>
        <w:tabs>
          <w:tab w:val="num" w:pos="2880"/>
        </w:tabs>
        <w:ind w:left="2880" w:hanging="360"/>
      </w:pPr>
      <w:rPr>
        <w:rFonts w:ascii="Arial" w:hAnsi="Arial" w:hint="default"/>
      </w:rPr>
    </w:lvl>
    <w:lvl w:ilvl="4" w:tplc="D95C36A4" w:tentative="1">
      <w:start w:val="1"/>
      <w:numFmt w:val="bullet"/>
      <w:lvlText w:val="•"/>
      <w:lvlJc w:val="left"/>
      <w:pPr>
        <w:tabs>
          <w:tab w:val="num" w:pos="3600"/>
        </w:tabs>
        <w:ind w:left="3600" w:hanging="360"/>
      </w:pPr>
      <w:rPr>
        <w:rFonts w:ascii="Arial" w:hAnsi="Arial" w:hint="default"/>
      </w:rPr>
    </w:lvl>
    <w:lvl w:ilvl="5" w:tplc="9EC2EFB2" w:tentative="1">
      <w:start w:val="1"/>
      <w:numFmt w:val="bullet"/>
      <w:lvlText w:val="•"/>
      <w:lvlJc w:val="left"/>
      <w:pPr>
        <w:tabs>
          <w:tab w:val="num" w:pos="4320"/>
        </w:tabs>
        <w:ind w:left="4320" w:hanging="360"/>
      </w:pPr>
      <w:rPr>
        <w:rFonts w:ascii="Arial" w:hAnsi="Arial" w:hint="default"/>
      </w:rPr>
    </w:lvl>
    <w:lvl w:ilvl="6" w:tplc="32E28B18" w:tentative="1">
      <w:start w:val="1"/>
      <w:numFmt w:val="bullet"/>
      <w:lvlText w:val="•"/>
      <w:lvlJc w:val="left"/>
      <w:pPr>
        <w:tabs>
          <w:tab w:val="num" w:pos="5040"/>
        </w:tabs>
        <w:ind w:left="5040" w:hanging="360"/>
      </w:pPr>
      <w:rPr>
        <w:rFonts w:ascii="Arial" w:hAnsi="Arial" w:hint="default"/>
      </w:rPr>
    </w:lvl>
    <w:lvl w:ilvl="7" w:tplc="796CC4AA" w:tentative="1">
      <w:start w:val="1"/>
      <w:numFmt w:val="bullet"/>
      <w:lvlText w:val="•"/>
      <w:lvlJc w:val="left"/>
      <w:pPr>
        <w:tabs>
          <w:tab w:val="num" w:pos="5760"/>
        </w:tabs>
        <w:ind w:left="5760" w:hanging="360"/>
      </w:pPr>
      <w:rPr>
        <w:rFonts w:ascii="Arial" w:hAnsi="Arial" w:hint="default"/>
      </w:rPr>
    </w:lvl>
    <w:lvl w:ilvl="8" w:tplc="35A4427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8FF1330"/>
    <w:multiLevelType w:val="hybridMultilevel"/>
    <w:tmpl w:val="A53C617E"/>
    <w:lvl w:ilvl="0" w:tplc="91B679BC">
      <w:numFmt w:val="bullet"/>
      <w:lvlText w:val="•"/>
      <w:lvlJc w:val="left"/>
      <w:pPr>
        <w:ind w:left="1440" w:hanging="720"/>
      </w:pPr>
      <w:rPr>
        <w:rFonts w:ascii="Calibri" w:eastAsia="Calibri" w:hAnsi="Calibri" w:cs="Calibri" w:hint="default"/>
        <w:w w:val="100"/>
        <w:sz w:val="22"/>
        <w:szCs w:val="22"/>
      </w:rPr>
    </w:lvl>
    <w:lvl w:ilvl="1" w:tplc="B57493DE">
      <w:numFmt w:val="bullet"/>
      <w:lvlText w:val=""/>
      <w:lvlJc w:val="left"/>
      <w:pPr>
        <w:ind w:left="1639" w:hanging="360"/>
      </w:pPr>
      <w:rPr>
        <w:rFonts w:ascii="Symbol" w:eastAsia="Symbol" w:hAnsi="Symbol" w:cs="Symbol" w:hint="default"/>
        <w:w w:val="100"/>
        <w:sz w:val="24"/>
        <w:szCs w:val="24"/>
      </w:rPr>
    </w:lvl>
    <w:lvl w:ilvl="2" w:tplc="579C8F2E">
      <w:numFmt w:val="bullet"/>
      <w:lvlText w:val="•"/>
      <w:lvlJc w:val="left"/>
      <w:pPr>
        <w:ind w:left="2591" w:hanging="360"/>
      </w:pPr>
      <w:rPr>
        <w:rFonts w:hint="default"/>
      </w:rPr>
    </w:lvl>
    <w:lvl w:ilvl="3" w:tplc="78EC7E8E">
      <w:numFmt w:val="bullet"/>
      <w:lvlText w:val="•"/>
      <w:lvlJc w:val="left"/>
      <w:pPr>
        <w:ind w:left="3542" w:hanging="360"/>
      </w:pPr>
      <w:rPr>
        <w:rFonts w:hint="default"/>
      </w:rPr>
    </w:lvl>
    <w:lvl w:ilvl="4" w:tplc="ABBA85E8">
      <w:numFmt w:val="bullet"/>
      <w:lvlText w:val="•"/>
      <w:lvlJc w:val="left"/>
      <w:pPr>
        <w:ind w:left="4493" w:hanging="360"/>
      </w:pPr>
      <w:rPr>
        <w:rFonts w:hint="default"/>
      </w:rPr>
    </w:lvl>
    <w:lvl w:ilvl="5" w:tplc="BB0EB71E">
      <w:numFmt w:val="bullet"/>
      <w:lvlText w:val="•"/>
      <w:lvlJc w:val="left"/>
      <w:pPr>
        <w:ind w:left="5444" w:hanging="360"/>
      </w:pPr>
      <w:rPr>
        <w:rFonts w:hint="default"/>
      </w:rPr>
    </w:lvl>
    <w:lvl w:ilvl="6" w:tplc="7DE42DFA">
      <w:numFmt w:val="bullet"/>
      <w:lvlText w:val="•"/>
      <w:lvlJc w:val="left"/>
      <w:pPr>
        <w:ind w:left="6395" w:hanging="360"/>
      </w:pPr>
      <w:rPr>
        <w:rFonts w:hint="default"/>
      </w:rPr>
    </w:lvl>
    <w:lvl w:ilvl="7" w:tplc="279858FC">
      <w:numFmt w:val="bullet"/>
      <w:lvlText w:val="•"/>
      <w:lvlJc w:val="left"/>
      <w:pPr>
        <w:ind w:left="7346" w:hanging="360"/>
      </w:pPr>
      <w:rPr>
        <w:rFonts w:hint="default"/>
      </w:rPr>
    </w:lvl>
    <w:lvl w:ilvl="8" w:tplc="16587274">
      <w:numFmt w:val="bullet"/>
      <w:lvlText w:val="•"/>
      <w:lvlJc w:val="left"/>
      <w:pPr>
        <w:ind w:left="8297" w:hanging="360"/>
      </w:pPr>
      <w:rPr>
        <w:rFonts w:hint="default"/>
      </w:rPr>
    </w:lvl>
  </w:abstractNum>
  <w:abstractNum w:abstractNumId="7" w15:restartNumberingAfterBreak="0">
    <w:nsid w:val="55CC44A2"/>
    <w:multiLevelType w:val="hybridMultilevel"/>
    <w:tmpl w:val="6F5A714A"/>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 w15:restartNumberingAfterBreak="0">
    <w:nsid w:val="5FF457CC"/>
    <w:multiLevelType w:val="hybridMultilevel"/>
    <w:tmpl w:val="E528D36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num w:numId="1">
    <w:abstractNumId w:val="6"/>
  </w:num>
  <w:num w:numId="2">
    <w:abstractNumId w:val="2"/>
  </w:num>
  <w:num w:numId="3">
    <w:abstractNumId w:val="0"/>
  </w:num>
  <w:num w:numId="4">
    <w:abstractNumId w:val="8"/>
  </w:num>
  <w:num w:numId="5">
    <w:abstractNumId w:val="7"/>
  </w:num>
  <w:num w:numId="6">
    <w:abstractNumId w:val="1"/>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46"/>
    <w:rsid w:val="000132CA"/>
    <w:rsid w:val="000274D8"/>
    <w:rsid w:val="0008596A"/>
    <w:rsid w:val="000D03A3"/>
    <w:rsid w:val="00140E77"/>
    <w:rsid w:val="00163963"/>
    <w:rsid w:val="001D4CDC"/>
    <w:rsid w:val="001E740E"/>
    <w:rsid w:val="001F5338"/>
    <w:rsid w:val="0024460D"/>
    <w:rsid w:val="00274A15"/>
    <w:rsid w:val="0029044D"/>
    <w:rsid w:val="00290C67"/>
    <w:rsid w:val="002B08D5"/>
    <w:rsid w:val="002E19C1"/>
    <w:rsid w:val="00307EC0"/>
    <w:rsid w:val="0032209F"/>
    <w:rsid w:val="00336855"/>
    <w:rsid w:val="0035383C"/>
    <w:rsid w:val="00367DE6"/>
    <w:rsid w:val="00394E68"/>
    <w:rsid w:val="003A5F3A"/>
    <w:rsid w:val="003E0807"/>
    <w:rsid w:val="003E2A71"/>
    <w:rsid w:val="0046681B"/>
    <w:rsid w:val="004D5356"/>
    <w:rsid w:val="004F7F4A"/>
    <w:rsid w:val="0050211B"/>
    <w:rsid w:val="0050451C"/>
    <w:rsid w:val="00554FCB"/>
    <w:rsid w:val="00570084"/>
    <w:rsid w:val="0059473C"/>
    <w:rsid w:val="005A5204"/>
    <w:rsid w:val="005F253A"/>
    <w:rsid w:val="00600C73"/>
    <w:rsid w:val="006149C7"/>
    <w:rsid w:val="00627061"/>
    <w:rsid w:val="00632B4E"/>
    <w:rsid w:val="0068170C"/>
    <w:rsid w:val="00687EBF"/>
    <w:rsid w:val="006D6F46"/>
    <w:rsid w:val="006E0958"/>
    <w:rsid w:val="00712458"/>
    <w:rsid w:val="0075357C"/>
    <w:rsid w:val="0078439E"/>
    <w:rsid w:val="007E2A18"/>
    <w:rsid w:val="00801783"/>
    <w:rsid w:val="00826E65"/>
    <w:rsid w:val="0085267A"/>
    <w:rsid w:val="008A1BD0"/>
    <w:rsid w:val="008A6C12"/>
    <w:rsid w:val="00997AC4"/>
    <w:rsid w:val="00A425DF"/>
    <w:rsid w:val="00A86A50"/>
    <w:rsid w:val="00AD591A"/>
    <w:rsid w:val="00B1639A"/>
    <w:rsid w:val="00B72CD5"/>
    <w:rsid w:val="00BA2D0C"/>
    <w:rsid w:val="00BA776E"/>
    <w:rsid w:val="00BD2D3C"/>
    <w:rsid w:val="00C354AE"/>
    <w:rsid w:val="00C37625"/>
    <w:rsid w:val="00C67536"/>
    <w:rsid w:val="00C7136F"/>
    <w:rsid w:val="00C81661"/>
    <w:rsid w:val="00CA11A1"/>
    <w:rsid w:val="00CC3B40"/>
    <w:rsid w:val="00CF24EA"/>
    <w:rsid w:val="00D204E2"/>
    <w:rsid w:val="00D66B84"/>
    <w:rsid w:val="00DC1984"/>
    <w:rsid w:val="00E16174"/>
    <w:rsid w:val="00E50B83"/>
    <w:rsid w:val="00EA319F"/>
    <w:rsid w:val="00F02156"/>
    <w:rsid w:val="00F1220E"/>
    <w:rsid w:val="00F35269"/>
    <w:rsid w:val="00F40A96"/>
    <w:rsid w:val="00F466FB"/>
    <w:rsid w:val="00F62059"/>
    <w:rsid w:val="00FA0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DF2571"/>
  <w15:chartTrackingRefBased/>
  <w15:docId w15:val="{24A20702-5A6B-4EE8-9703-64A80523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F253A"/>
    <w:pPr>
      <w:widowControl w:val="0"/>
      <w:autoSpaceDE w:val="0"/>
      <w:autoSpaceDN w:val="0"/>
      <w:spacing w:after="0" w:line="240" w:lineRule="auto"/>
    </w:pPr>
    <w:rPr>
      <w:rFonts w:eastAsia="Courier New" w:cs="Courier New"/>
    </w:rPr>
  </w:style>
  <w:style w:type="paragraph" w:styleId="Heading2">
    <w:name w:val="heading 2"/>
    <w:basedOn w:val="Normal"/>
    <w:next w:val="Normal"/>
    <w:link w:val="Heading2Char"/>
    <w:uiPriority w:val="9"/>
    <w:semiHidden/>
    <w:unhideWhenUsed/>
    <w:qFormat/>
    <w:rsid w:val="006D6F46"/>
    <w:pPr>
      <w:keepNext/>
      <w:keepLines/>
      <w:spacing w:before="40"/>
      <w:outlineLvl w:val="1"/>
    </w:pPr>
    <w:rPr>
      <w:rFonts w:asciiTheme="majorHAnsi" w:eastAsiaTheme="majorEastAsia" w:hAnsiTheme="majorHAnsi" w:cstheme="majorBidi"/>
      <w:color w:val="00627E" w:themeColor="accent1" w:themeShade="BF"/>
      <w:sz w:val="26"/>
      <w:szCs w:val="26"/>
    </w:rPr>
  </w:style>
  <w:style w:type="paragraph" w:styleId="Heading6">
    <w:name w:val="heading 6"/>
    <w:basedOn w:val="Normal"/>
    <w:link w:val="Heading6Char"/>
    <w:uiPriority w:val="1"/>
    <w:qFormat/>
    <w:rsid w:val="006D6F46"/>
    <w:pPr>
      <w:ind w:left="2280"/>
      <w:outlineLvl w:val="5"/>
    </w:pPr>
    <w:rPr>
      <w:rFonts w:ascii="Calibri" w:eastAsia="Calibri" w:hAnsi="Calibri" w:cs="Calibri"/>
      <w:b/>
      <w:bCs/>
      <w:sz w:val="24"/>
      <w:szCs w:val="24"/>
    </w:rPr>
  </w:style>
  <w:style w:type="paragraph" w:styleId="Heading7">
    <w:name w:val="heading 7"/>
    <w:basedOn w:val="Normal"/>
    <w:link w:val="Heading7Char"/>
    <w:uiPriority w:val="1"/>
    <w:qFormat/>
    <w:rsid w:val="006D6F46"/>
    <w:pPr>
      <w:spacing w:line="277" w:lineRule="exact"/>
      <w:ind w:left="131"/>
      <w:outlineLvl w:val="6"/>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
    <w:rsid w:val="006D6F46"/>
    <w:rPr>
      <w:rFonts w:ascii="Calibri" w:eastAsia="Calibri" w:hAnsi="Calibri" w:cs="Calibri"/>
      <w:b/>
      <w:bCs/>
      <w:sz w:val="24"/>
      <w:szCs w:val="24"/>
    </w:rPr>
  </w:style>
  <w:style w:type="character" w:customStyle="1" w:styleId="Heading7Char">
    <w:name w:val="Heading 7 Char"/>
    <w:basedOn w:val="DefaultParagraphFont"/>
    <w:link w:val="Heading7"/>
    <w:uiPriority w:val="1"/>
    <w:rsid w:val="006D6F46"/>
    <w:rPr>
      <w:rFonts w:ascii="Calibri" w:eastAsia="Calibri" w:hAnsi="Calibri" w:cs="Calibri"/>
      <w:sz w:val="24"/>
      <w:szCs w:val="24"/>
    </w:rPr>
  </w:style>
  <w:style w:type="paragraph" w:styleId="TOC1">
    <w:name w:val="toc 1"/>
    <w:basedOn w:val="Normal"/>
    <w:uiPriority w:val="1"/>
    <w:qFormat/>
    <w:rsid w:val="006D6F46"/>
    <w:pPr>
      <w:spacing w:before="179"/>
      <w:ind w:left="440"/>
    </w:pPr>
    <w:rPr>
      <w:rFonts w:ascii="Calibri" w:eastAsia="Calibri" w:hAnsi="Calibri" w:cs="Calibri"/>
      <w:b/>
      <w:bCs/>
    </w:rPr>
  </w:style>
  <w:style w:type="paragraph" w:styleId="TOC2">
    <w:name w:val="toc 2"/>
    <w:basedOn w:val="Normal"/>
    <w:uiPriority w:val="1"/>
    <w:qFormat/>
    <w:rsid w:val="006D6F46"/>
    <w:pPr>
      <w:spacing w:before="58"/>
      <w:ind w:left="443"/>
    </w:pPr>
    <w:rPr>
      <w:rFonts w:ascii="Calibri" w:eastAsia="Calibri" w:hAnsi="Calibri" w:cs="Calibri"/>
    </w:rPr>
  </w:style>
  <w:style w:type="paragraph" w:styleId="TOC3">
    <w:name w:val="toc 3"/>
    <w:basedOn w:val="Normal"/>
    <w:uiPriority w:val="1"/>
    <w:qFormat/>
    <w:rsid w:val="006D6F46"/>
    <w:pPr>
      <w:spacing w:before="182"/>
      <w:ind w:left="1160"/>
    </w:pPr>
    <w:rPr>
      <w:rFonts w:ascii="Calibri" w:eastAsia="Calibri" w:hAnsi="Calibri" w:cs="Calibri"/>
    </w:rPr>
  </w:style>
  <w:style w:type="paragraph" w:styleId="BodyText">
    <w:name w:val="Body Text"/>
    <w:basedOn w:val="Normal"/>
    <w:link w:val="BodyTextChar"/>
    <w:uiPriority w:val="1"/>
    <w:qFormat/>
    <w:rsid w:val="006D6F46"/>
    <w:rPr>
      <w:sz w:val="17"/>
      <w:szCs w:val="17"/>
    </w:rPr>
  </w:style>
  <w:style w:type="character" w:customStyle="1" w:styleId="BodyTextChar">
    <w:name w:val="Body Text Char"/>
    <w:basedOn w:val="DefaultParagraphFont"/>
    <w:link w:val="BodyText"/>
    <w:uiPriority w:val="1"/>
    <w:rsid w:val="006D6F46"/>
    <w:rPr>
      <w:rFonts w:ascii="Courier New" w:eastAsia="Courier New" w:hAnsi="Courier New" w:cs="Courier New"/>
      <w:sz w:val="17"/>
      <w:szCs w:val="17"/>
    </w:rPr>
  </w:style>
  <w:style w:type="paragraph" w:styleId="ListParagraph">
    <w:name w:val="List Paragraph"/>
    <w:basedOn w:val="Normal"/>
    <w:uiPriority w:val="1"/>
    <w:qFormat/>
    <w:rsid w:val="006D6F46"/>
    <w:pPr>
      <w:ind w:left="700" w:hanging="540"/>
    </w:pPr>
    <w:rPr>
      <w:rFonts w:ascii="Calibri" w:eastAsia="Calibri" w:hAnsi="Calibri" w:cs="Calibri"/>
    </w:rPr>
  </w:style>
  <w:style w:type="paragraph" w:customStyle="1" w:styleId="TableParagraph">
    <w:name w:val="Table Paragraph"/>
    <w:basedOn w:val="Normal"/>
    <w:uiPriority w:val="1"/>
    <w:qFormat/>
    <w:rsid w:val="006D6F46"/>
    <w:pPr>
      <w:spacing w:before="40"/>
      <w:jc w:val="right"/>
    </w:pPr>
  </w:style>
  <w:style w:type="table" w:styleId="TableGrid">
    <w:name w:val="Table Grid"/>
    <w:basedOn w:val="TableNormal"/>
    <w:uiPriority w:val="39"/>
    <w:rsid w:val="006D6F4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D6F46"/>
    <w:rPr>
      <w:rFonts w:asciiTheme="majorHAnsi" w:eastAsiaTheme="majorEastAsia" w:hAnsiTheme="majorHAnsi" w:cstheme="majorBidi"/>
      <w:color w:val="00627E" w:themeColor="accent1" w:themeShade="BF"/>
      <w:sz w:val="26"/>
      <w:szCs w:val="26"/>
    </w:rPr>
  </w:style>
  <w:style w:type="paragraph" w:styleId="Header">
    <w:name w:val="header"/>
    <w:basedOn w:val="Normal"/>
    <w:link w:val="HeaderChar"/>
    <w:uiPriority w:val="99"/>
    <w:unhideWhenUsed/>
    <w:rsid w:val="008A1BD0"/>
    <w:pPr>
      <w:tabs>
        <w:tab w:val="center" w:pos="4680"/>
        <w:tab w:val="right" w:pos="9360"/>
      </w:tabs>
    </w:pPr>
  </w:style>
  <w:style w:type="character" w:customStyle="1" w:styleId="HeaderChar">
    <w:name w:val="Header Char"/>
    <w:basedOn w:val="DefaultParagraphFont"/>
    <w:link w:val="Header"/>
    <w:uiPriority w:val="99"/>
    <w:rsid w:val="008A1BD0"/>
    <w:rPr>
      <w:rFonts w:ascii="Courier New" w:eastAsia="Courier New" w:hAnsi="Courier New" w:cs="Courier New"/>
    </w:rPr>
  </w:style>
  <w:style w:type="paragraph" w:styleId="Footer">
    <w:name w:val="footer"/>
    <w:basedOn w:val="Normal"/>
    <w:link w:val="FooterChar"/>
    <w:uiPriority w:val="99"/>
    <w:unhideWhenUsed/>
    <w:rsid w:val="008A1BD0"/>
    <w:pPr>
      <w:tabs>
        <w:tab w:val="center" w:pos="4680"/>
        <w:tab w:val="right" w:pos="9360"/>
      </w:tabs>
    </w:pPr>
  </w:style>
  <w:style w:type="character" w:customStyle="1" w:styleId="FooterChar">
    <w:name w:val="Footer Char"/>
    <w:basedOn w:val="DefaultParagraphFont"/>
    <w:link w:val="Footer"/>
    <w:uiPriority w:val="99"/>
    <w:rsid w:val="008A1BD0"/>
    <w:rPr>
      <w:rFonts w:ascii="Courier New" w:eastAsia="Courier New" w:hAnsi="Courier New" w:cs="Courier New"/>
    </w:rPr>
  </w:style>
  <w:style w:type="paragraph" w:styleId="BalloonText">
    <w:name w:val="Balloon Text"/>
    <w:basedOn w:val="Normal"/>
    <w:link w:val="BalloonTextChar"/>
    <w:uiPriority w:val="99"/>
    <w:semiHidden/>
    <w:unhideWhenUsed/>
    <w:rsid w:val="00C354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4AE"/>
    <w:rPr>
      <w:rFonts w:ascii="Segoe UI" w:eastAsia="Courier New" w:hAnsi="Segoe UI" w:cs="Segoe UI"/>
      <w:sz w:val="18"/>
      <w:szCs w:val="18"/>
    </w:rPr>
  </w:style>
  <w:style w:type="paragraph" w:customStyle="1" w:styleId="SubHead">
    <w:name w:val="SubHead"/>
    <w:basedOn w:val="Normal"/>
    <w:link w:val="SubHeadChar"/>
    <w:uiPriority w:val="1"/>
    <w:qFormat/>
    <w:rsid w:val="005F253A"/>
    <w:pPr>
      <w:spacing w:before="240"/>
      <w:ind w:left="101"/>
    </w:pPr>
    <w:rPr>
      <w:rFonts w:asciiTheme="majorHAnsi" w:hAnsiTheme="majorHAnsi"/>
      <w:b/>
      <w:sz w:val="24"/>
    </w:rPr>
  </w:style>
  <w:style w:type="character" w:customStyle="1" w:styleId="SubHeadChar">
    <w:name w:val="SubHead Char"/>
    <w:basedOn w:val="DefaultParagraphFont"/>
    <w:link w:val="SubHead"/>
    <w:uiPriority w:val="1"/>
    <w:rsid w:val="005F253A"/>
    <w:rPr>
      <w:rFonts w:asciiTheme="majorHAnsi" w:eastAsia="Courier New" w:hAnsiTheme="majorHAnsi" w:cs="Courier New"/>
      <w:b/>
      <w:sz w:val="24"/>
    </w:rPr>
  </w:style>
  <w:style w:type="character" w:styleId="CommentReference">
    <w:name w:val="annotation reference"/>
    <w:basedOn w:val="DefaultParagraphFont"/>
    <w:uiPriority w:val="99"/>
    <w:semiHidden/>
    <w:unhideWhenUsed/>
    <w:rsid w:val="00801783"/>
    <w:rPr>
      <w:sz w:val="16"/>
      <w:szCs w:val="16"/>
    </w:rPr>
  </w:style>
  <w:style w:type="paragraph" w:styleId="CommentText">
    <w:name w:val="annotation text"/>
    <w:basedOn w:val="Normal"/>
    <w:link w:val="CommentTextChar"/>
    <w:uiPriority w:val="99"/>
    <w:semiHidden/>
    <w:unhideWhenUsed/>
    <w:rsid w:val="00801783"/>
    <w:rPr>
      <w:sz w:val="20"/>
      <w:szCs w:val="20"/>
    </w:rPr>
  </w:style>
  <w:style w:type="character" w:customStyle="1" w:styleId="CommentTextChar">
    <w:name w:val="Comment Text Char"/>
    <w:basedOn w:val="DefaultParagraphFont"/>
    <w:link w:val="CommentText"/>
    <w:uiPriority w:val="99"/>
    <w:semiHidden/>
    <w:rsid w:val="00801783"/>
    <w:rPr>
      <w:rFonts w:eastAsia="Courier New" w:cs="Courier New"/>
      <w:sz w:val="20"/>
      <w:szCs w:val="20"/>
    </w:rPr>
  </w:style>
  <w:style w:type="paragraph" w:styleId="CommentSubject">
    <w:name w:val="annotation subject"/>
    <w:basedOn w:val="CommentText"/>
    <w:next w:val="CommentText"/>
    <w:link w:val="CommentSubjectChar"/>
    <w:uiPriority w:val="99"/>
    <w:semiHidden/>
    <w:unhideWhenUsed/>
    <w:rsid w:val="00801783"/>
    <w:rPr>
      <w:b/>
      <w:bCs/>
    </w:rPr>
  </w:style>
  <w:style w:type="character" w:customStyle="1" w:styleId="CommentSubjectChar">
    <w:name w:val="Comment Subject Char"/>
    <w:basedOn w:val="CommentTextChar"/>
    <w:link w:val="CommentSubject"/>
    <w:uiPriority w:val="99"/>
    <w:semiHidden/>
    <w:rsid w:val="00801783"/>
    <w:rPr>
      <w:rFonts w:eastAsia="Courier New" w:cs="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34498">
      <w:bodyDiv w:val="1"/>
      <w:marLeft w:val="0"/>
      <w:marRight w:val="0"/>
      <w:marTop w:val="0"/>
      <w:marBottom w:val="0"/>
      <w:divBdr>
        <w:top w:val="none" w:sz="0" w:space="0" w:color="auto"/>
        <w:left w:val="none" w:sz="0" w:space="0" w:color="auto"/>
        <w:bottom w:val="none" w:sz="0" w:space="0" w:color="auto"/>
        <w:right w:val="none" w:sz="0" w:space="0" w:color="auto"/>
      </w:divBdr>
      <w:divsChild>
        <w:div w:id="517820085">
          <w:marLeft w:val="360"/>
          <w:marRight w:val="0"/>
          <w:marTop w:val="240"/>
          <w:marBottom w:val="240"/>
          <w:divBdr>
            <w:top w:val="none" w:sz="0" w:space="0" w:color="auto"/>
            <w:left w:val="none" w:sz="0" w:space="0" w:color="auto"/>
            <w:bottom w:val="none" w:sz="0" w:space="0" w:color="auto"/>
            <w:right w:val="none" w:sz="0" w:space="0" w:color="auto"/>
          </w:divBdr>
        </w:div>
        <w:div w:id="580453663">
          <w:marLeft w:val="360"/>
          <w:marRight w:val="0"/>
          <w:marTop w:val="240"/>
          <w:marBottom w:val="240"/>
          <w:divBdr>
            <w:top w:val="none" w:sz="0" w:space="0" w:color="auto"/>
            <w:left w:val="none" w:sz="0" w:space="0" w:color="auto"/>
            <w:bottom w:val="none" w:sz="0" w:space="0" w:color="auto"/>
            <w:right w:val="none" w:sz="0" w:space="0" w:color="auto"/>
          </w:divBdr>
        </w:div>
        <w:div w:id="769786816">
          <w:marLeft w:val="360"/>
          <w:marRight w:val="0"/>
          <w:marTop w:val="240"/>
          <w:marBottom w:val="240"/>
          <w:divBdr>
            <w:top w:val="none" w:sz="0" w:space="0" w:color="auto"/>
            <w:left w:val="none" w:sz="0" w:space="0" w:color="auto"/>
            <w:bottom w:val="none" w:sz="0" w:space="0" w:color="auto"/>
            <w:right w:val="none" w:sz="0" w:space="0" w:color="auto"/>
          </w:divBdr>
        </w:div>
        <w:div w:id="1901478010">
          <w:marLeft w:val="360"/>
          <w:marRight w:val="0"/>
          <w:marTop w:val="240"/>
          <w:marBottom w:val="240"/>
          <w:divBdr>
            <w:top w:val="none" w:sz="0" w:space="0" w:color="auto"/>
            <w:left w:val="none" w:sz="0" w:space="0" w:color="auto"/>
            <w:bottom w:val="none" w:sz="0" w:space="0" w:color="auto"/>
            <w:right w:val="none" w:sz="0" w:space="0" w:color="auto"/>
          </w:divBdr>
        </w:div>
      </w:divsChild>
    </w:div>
    <w:div w:id="426778592">
      <w:bodyDiv w:val="1"/>
      <w:marLeft w:val="0"/>
      <w:marRight w:val="0"/>
      <w:marTop w:val="0"/>
      <w:marBottom w:val="0"/>
      <w:divBdr>
        <w:top w:val="none" w:sz="0" w:space="0" w:color="auto"/>
        <w:left w:val="none" w:sz="0" w:space="0" w:color="auto"/>
        <w:bottom w:val="none" w:sz="0" w:space="0" w:color="auto"/>
        <w:right w:val="none" w:sz="0" w:space="0" w:color="auto"/>
      </w:divBdr>
      <w:divsChild>
        <w:div w:id="404957765">
          <w:marLeft w:val="446"/>
          <w:marRight w:val="0"/>
          <w:marTop w:val="0"/>
          <w:marBottom w:val="0"/>
          <w:divBdr>
            <w:top w:val="none" w:sz="0" w:space="0" w:color="auto"/>
            <w:left w:val="none" w:sz="0" w:space="0" w:color="auto"/>
            <w:bottom w:val="none" w:sz="0" w:space="0" w:color="auto"/>
            <w:right w:val="none" w:sz="0" w:space="0" w:color="auto"/>
          </w:divBdr>
        </w:div>
        <w:div w:id="592318999">
          <w:marLeft w:val="446"/>
          <w:marRight w:val="0"/>
          <w:marTop w:val="0"/>
          <w:marBottom w:val="0"/>
          <w:divBdr>
            <w:top w:val="none" w:sz="0" w:space="0" w:color="auto"/>
            <w:left w:val="none" w:sz="0" w:space="0" w:color="auto"/>
            <w:bottom w:val="none" w:sz="0" w:space="0" w:color="auto"/>
            <w:right w:val="none" w:sz="0" w:space="0" w:color="auto"/>
          </w:divBdr>
        </w:div>
      </w:divsChild>
    </w:div>
    <w:div w:id="529492916">
      <w:bodyDiv w:val="1"/>
      <w:marLeft w:val="0"/>
      <w:marRight w:val="0"/>
      <w:marTop w:val="0"/>
      <w:marBottom w:val="0"/>
      <w:divBdr>
        <w:top w:val="none" w:sz="0" w:space="0" w:color="auto"/>
        <w:left w:val="none" w:sz="0" w:space="0" w:color="auto"/>
        <w:bottom w:val="none" w:sz="0" w:space="0" w:color="auto"/>
        <w:right w:val="none" w:sz="0" w:space="0" w:color="auto"/>
      </w:divBdr>
      <w:divsChild>
        <w:div w:id="312297725">
          <w:marLeft w:val="446"/>
          <w:marRight w:val="0"/>
          <w:marTop w:val="0"/>
          <w:marBottom w:val="0"/>
          <w:divBdr>
            <w:top w:val="none" w:sz="0" w:space="0" w:color="auto"/>
            <w:left w:val="none" w:sz="0" w:space="0" w:color="auto"/>
            <w:bottom w:val="none" w:sz="0" w:space="0" w:color="auto"/>
            <w:right w:val="none" w:sz="0" w:space="0" w:color="auto"/>
          </w:divBdr>
        </w:div>
        <w:div w:id="511989286">
          <w:marLeft w:val="446"/>
          <w:marRight w:val="0"/>
          <w:marTop w:val="0"/>
          <w:marBottom w:val="0"/>
          <w:divBdr>
            <w:top w:val="none" w:sz="0" w:space="0" w:color="auto"/>
            <w:left w:val="none" w:sz="0" w:space="0" w:color="auto"/>
            <w:bottom w:val="none" w:sz="0" w:space="0" w:color="auto"/>
            <w:right w:val="none" w:sz="0" w:space="0" w:color="auto"/>
          </w:divBdr>
        </w:div>
        <w:div w:id="1791582324">
          <w:marLeft w:val="446"/>
          <w:marRight w:val="0"/>
          <w:marTop w:val="0"/>
          <w:marBottom w:val="0"/>
          <w:divBdr>
            <w:top w:val="none" w:sz="0" w:space="0" w:color="auto"/>
            <w:left w:val="none" w:sz="0" w:space="0" w:color="auto"/>
            <w:bottom w:val="none" w:sz="0" w:space="0" w:color="auto"/>
            <w:right w:val="none" w:sz="0" w:space="0" w:color="auto"/>
          </w:divBdr>
        </w:div>
        <w:div w:id="1874221331">
          <w:marLeft w:val="446"/>
          <w:marRight w:val="0"/>
          <w:marTop w:val="0"/>
          <w:marBottom w:val="0"/>
          <w:divBdr>
            <w:top w:val="none" w:sz="0" w:space="0" w:color="auto"/>
            <w:left w:val="none" w:sz="0" w:space="0" w:color="auto"/>
            <w:bottom w:val="none" w:sz="0" w:space="0" w:color="auto"/>
            <w:right w:val="none" w:sz="0" w:space="0" w:color="auto"/>
          </w:divBdr>
        </w:div>
      </w:divsChild>
    </w:div>
    <w:div w:id="801534541">
      <w:bodyDiv w:val="1"/>
      <w:marLeft w:val="0"/>
      <w:marRight w:val="0"/>
      <w:marTop w:val="0"/>
      <w:marBottom w:val="0"/>
      <w:divBdr>
        <w:top w:val="none" w:sz="0" w:space="0" w:color="auto"/>
        <w:left w:val="none" w:sz="0" w:space="0" w:color="auto"/>
        <w:bottom w:val="none" w:sz="0" w:space="0" w:color="auto"/>
        <w:right w:val="none" w:sz="0" w:space="0" w:color="auto"/>
      </w:divBdr>
    </w:div>
    <w:div w:id="1473861801">
      <w:bodyDiv w:val="1"/>
      <w:marLeft w:val="0"/>
      <w:marRight w:val="0"/>
      <w:marTop w:val="0"/>
      <w:marBottom w:val="0"/>
      <w:divBdr>
        <w:top w:val="none" w:sz="0" w:space="0" w:color="auto"/>
        <w:left w:val="none" w:sz="0" w:space="0" w:color="auto"/>
        <w:bottom w:val="none" w:sz="0" w:space="0" w:color="auto"/>
        <w:right w:val="none" w:sz="0" w:space="0" w:color="auto"/>
      </w:divBdr>
      <w:divsChild>
        <w:div w:id="1562911956">
          <w:marLeft w:val="446"/>
          <w:marRight w:val="0"/>
          <w:marTop w:val="0"/>
          <w:marBottom w:val="0"/>
          <w:divBdr>
            <w:top w:val="none" w:sz="0" w:space="0" w:color="auto"/>
            <w:left w:val="none" w:sz="0" w:space="0" w:color="auto"/>
            <w:bottom w:val="none" w:sz="0" w:space="0" w:color="auto"/>
            <w:right w:val="none" w:sz="0" w:space="0" w:color="auto"/>
          </w:divBdr>
        </w:div>
        <w:div w:id="1771271327">
          <w:marLeft w:val="446"/>
          <w:marRight w:val="0"/>
          <w:marTop w:val="0"/>
          <w:marBottom w:val="0"/>
          <w:divBdr>
            <w:top w:val="none" w:sz="0" w:space="0" w:color="auto"/>
            <w:left w:val="none" w:sz="0" w:space="0" w:color="auto"/>
            <w:bottom w:val="none" w:sz="0" w:space="0" w:color="auto"/>
            <w:right w:val="none" w:sz="0" w:space="0" w:color="auto"/>
          </w:divBdr>
        </w:div>
        <w:div w:id="1866479282">
          <w:marLeft w:val="446"/>
          <w:marRight w:val="0"/>
          <w:marTop w:val="0"/>
          <w:marBottom w:val="0"/>
          <w:divBdr>
            <w:top w:val="none" w:sz="0" w:space="0" w:color="auto"/>
            <w:left w:val="none" w:sz="0" w:space="0" w:color="auto"/>
            <w:bottom w:val="none" w:sz="0" w:space="0" w:color="auto"/>
            <w:right w:val="none" w:sz="0" w:space="0" w:color="auto"/>
          </w:divBdr>
        </w:div>
      </w:divsChild>
    </w:div>
    <w:div w:id="1695425297">
      <w:bodyDiv w:val="1"/>
      <w:marLeft w:val="0"/>
      <w:marRight w:val="0"/>
      <w:marTop w:val="0"/>
      <w:marBottom w:val="0"/>
      <w:divBdr>
        <w:top w:val="none" w:sz="0" w:space="0" w:color="auto"/>
        <w:left w:val="none" w:sz="0" w:space="0" w:color="auto"/>
        <w:bottom w:val="none" w:sz="0" w:space="0" w:color="auto"/>
        <w:right w:val="none" w:sz="0" w:space="0" w:color="auto"/>
      </w:divBdr>
    </w:div>
    <w:div w:id="1971593608">
      <w:bodyDiv w:val="1"/>
      <w:marLeft w:val="0"/>
      <w:marRight w:val="0"/>
      <w:marTop w:val="0"/>
      <w:marBottom w:val="0"/>
      <w:divBdr>
        <w:top w:val="none" w:sz="0" w:space="0" w:color="auto"/>
        <w:left w:val="none" w:sz="0" w:space="0" w:color="auto"/>
        <w:bottom w:val="none" w:sz="0" w:space="0" w:color="auto"/>
        <w:right w:val="none" w:sz="0" w:space="0" w:color="auto"/>
      </w:divBdr>
      <w:divsChild>
        <w:div w:id="29303338">
          <w:marLeft w:val="446"/>
          <w:marRight w:val="0"/>
          <w:marTop w:val="0"/>
          <w:marBottom w:val="0"/>
          <w:divBdr>
            <w:top w:val="none" w:sz="0" w:space="0" w:color="auto"/>
            <w:left w:val="none" w:sz="0" w:space="0" w:color="auto"/>
            <w:bottom w:val="none" w:sz="0" w:space="0" w:color="auto"/>
            <w:right w:val="none" w:sz="0" w:space="0" w:color="auto"/>
          </w:divBdr>
        </w:div>
        <w:div w:id="640306711">
          <w:marLeft w:val="446"/>
          <w:marRight w:val="0"/>
          <w:marTop w:val="0"/>
          <w:marBottom w:val="0"/>
          <w:divBdr>
            <w:top w:val="none" w:sz="0" w:space="0" w:color="auto"/>
            <w:left w:val="none" w:sz="0" w:space="0" w:color="auto"/>
            <w:bottom w:val="none" w:sz="0" w:space="0" w:color="auto"/>
            <w:right w:val="none" w:sz="0" w:space="0" w:color="auto"/>
          </w:divBdr>
        </w:div>
        <w:div w:id="692464708">
          <w:marLeft w:val="446"/>
          <w:marRight w:val="0"/>
          <w:marTop w:val="0"/>
          <w:marBottom w:val="0"/>
          <w:divBdr>
            <w:top w:val="none" w:sz="0" w:space="0" w:color="auto"/>
            <w:left w:val="none" w:sz="0" w:space="0" w:color="auto"/>
            <w:bottom w:val="none" w:sz="0" w:space="0" w:color="auto"/>
            <w:right w:val="none" w:sz="0" w:space="0" w:color="auto"/>
          </w:divBdr>
        </w:div>
        <w:div w:id="80565885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hpsdata\dept\ACData\SHARED\2019-20%20Budget%20Prep\Budget%20Book\Copy%20of%20Exec%20Summar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psdata\dept\ACData\SHARED\2019-20%20Budget%20Prep\Budget%20Book\Copy%20of%20Exec%20Summary%20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hpsdata\dept\ACData\SHARED\2019-20%20Budget%20Prep\Budget%20Book\Exec%20Summary%20dat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hpsdata\dept\ACData\SHARED\2019-20%20Budget%20Prep\Budget%20Book\Copy%20of%20Exec%20Summary%20data.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'Rev Source'!$C$5</c:f>
              <c:strCache>
                <c:ptCount val="1"/>
                <c:pt idx="0">
                  <c:v>Percentage</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8EAD-43C2-8FB7-1C4DDAA70BAA}"/>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8EAD-43C2-8FB7-1C4DDAA70BAA}"/>
              </c:ext>
            </c:extLst>
          </c:dPt>
          <c:dPt>
            <c:idx val="2"/>
            <c:bubble3D val="0"/>
            <c:spPr>
              <a:solidFill>
                <a:schemeClr val="accent2"/>
              </a:solidFill>
              <a:ln w="19050">
                <a:solidFill>
                  <a:schemeClr val="lt1"/>
                </a:solidFill>
              </a:ln>
              <a:effectLst/>
            </c:spPr>
            <c:extLst>
              <c:ext xmlns:c16="http://schemas.microsoft.com/office/drawing/2014/chart" uri="{C3380CC4-5D6E-409C-BE32-E72D297353CC}">
                <c16:uniqueId val="{00000005-8EAD-43C2-8FB7-1C4DDAA70BAA}"/>
              </c:ext>
            </c:extLst>
          </c:dPt>
          <c:dPt>
            <c:idx val="3"/>
            <c:bubble3D val="0"/>
            <c:spPr>
              <a:solidFill>
                <a:schemeClr val="accent5"/>
              </a:solidFill>
              <a:ln w="19050">
                <a:solidFill>
                  <a:schemeClr val="lt1"/>
                </a:solidFill>
              </a:ln>
              <a:effectLst/>
            </c:spPr>
            <c:extLst>
              <c:ext xmlns:c16="http://schemas.microsoft.com/office/drawing/2014/chart" uri="{C3380CC4-5D6E-409C-BE32-E72D297353CC}">
                <c16:uniqueId val="{00000007-8EAD-43C2-8FB7-1C4DDAA70BAA}"/>
              </c:ext>
            </c:extLst>
          </c:dPt>
          <c:dPt>
            <c:idx val="4"/>
            <c:bubble3D val="0"/>
            <c:spPr>
              <a:solidFill>
                <a:schemeClr val="tx2"/>
              </a:solidFill>
              <a:ln w="19050">
                <a:solidFill>
                  <a:schemeClr val="lt1"/>
                </a:solidFill>
              </a:ln>
              <a:effectLst/>
            </c:spPr>
            <c:extLst>
              <c:ext xmlns:c16="http://schemas.microsoft.com/office/drawing/2014/chart" uri="{C3380CC4-5D6E-409C-BE32-E72D297353CC}">
                <c16:uniqueId val="{00000009-8EAD-43C2-8FB7-1C4DDAA70BAA}"/>
              </c:ext>
            </c:extLst>
          </c:dPt>
          <c:dPt>
            <c:idx val="5"/>
            <c:bubble3D val="0"/>
            <c:spPr>
              <a:solidFill>
                <a:schemeClr val="accent1"/>
              </a:solidFill>
              <a:ln w="19050">
                <a:solidFill>
                  <a:schemeClr val="lt1"/>
                </a:solidFill>
              </a:ln>
              <a:effectLst/>
            </c:spPr>
            <c:extLst>
              <c:ext xmlns:c16="http://schemas.microsoft.com/office/drawing/2014/chart" uri="{C3380CC4-5D6E-409C-BE32-E72D297353CC}">
                <c16:uniqueId val="{0000000B-8EAD-43C2-8FB7-1C4DDAA70BAA}"/>
              </c:ext>
            </c:extLst>
          </c:dPt>
          <c:dLbls>
            <c:dLbl>
              <c:idx val="0"/>
              <c:layout>
                <c:manualLayout>
                  <c:x val="1.6701543570101778E-2"/>
                  <c:y val="2.4855012427506214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5080581263458979"/>
                      <c:h val="0.14236703220713814"/>
                    </c:manualLayout>
                  </c15:layout>
                </c:ext>
                <c:ext xmlns:c16="http://schemas.microsoft.com/office/drawing/2014/chart" uri="{C3380CC4-5D6E-409C-BE32-E72D297353CC}">
                  <c16:uniqueId val="{00000001-8EAD-43C2-8FB7-1C4DDAA70BAA}"/>
                </c:ext>
              </c:extLst>
            </c:dLbl>
            <c:dLbl>
              <c:idx val="1"/>
              <c:layout>
                <c:manualLayout>
                  <c:x val="1.9832985386221132E-2"/>
                  <c:y val="0"/>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5830634688409249"/>
                      <c:h val="0.14236703220713814"/>
                    </c:manualLayout>
                  </c15:layout>
                </c:ext>
                <c:ext xmlns:c16="http://schemas.microsoft.com/office/drawing/2014/chart" uri="{C3380CC4-5D6E-409C-BE32-E72D297353CC}">
                  <c16:uniqueId val="{00000003-8EAD-43C2-8FB7-1C4DDAA70BAA}"/>
                </c:ext>
              </c:extLst>
            </c:dLbl>
            <c:dLbl>
              <c:idx val="2"/>
              <c:layout>
                <c:manualLayout>
                  <c:x val="1.0438413361169102E-2"/>
                  <c:y val="-2.0712510356255254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15460835401837819"/>
                      <c:h val="9.9094194625837476E-2"/>
                    </c:manualLayout>
                  </c15:layout>
                </c:ext>
                <c:ext xmlns:c16="http://schemas.microsoft.com/office/drawing/2014/chart" uri="{C3380CC4-5D6E-409C-BE32-E72D297353CC}">
                  <c16:uniqueId val="{00000005-8EAD-43C2-8FB7-1C4DDAA70BAA}"/>
                </c:ext>
              </c:extLst>
            </c:dLbl>
            <c:dLbl>
              <c:idx val="3"/>
              <c:layout>
                <c:manualLayout>
                  <c:x val="0.10211832831444095"/>
                  <c:y val="-4.5613911663103968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472939029802903"/>
                      <c:h val="9.9094194625837476E-2"/>
                    </c:manualLayout>
                  </c15:layout>
                </c:ext>
                <c:ext xmlns:c16="http://schemas.microsoft.com/office/drawing/2014/chart" uri="{C3380CC4-5D6E-409C-BE32-E72D297353CC}">
                  <c16:uniqueId val="{00000007-8EAD-43C2-8FB7-1C4DDAA70BAA}"/>
                </c:ext>
              </c:extLst>
            </c:dLbl>
            <c:dLbl>
              <c:idx val="4"/>
              <c:layout>
                <c:manualLayout>
                  <c:x val="2.6587035693651419E-2"/>
                  <c:y val="0"/>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17679450298357799"/>
                      <c:h val="9.9094194625837476E-2"/>
                    </c:manualLayout>
                  </c15:layout>
                </c:ext>
                <c:ext xmlns:c16="http://schemas.microsoft.com/office/drawing/2014/chart" uri="{C3380CC4-5D6E-409C-BE32-E72D297353CC}">
                  <c16:uniqueId val="{00000009-8EAD-43C2-8FB7-1C4DDAA70BAA}"/>
                </c:ext>
              </c:extLst>
            </c:dLbl>
            <c:dLbl>
              <c:idx val="5"/>
              <c:layout>
                <c:manualLayout>
                  <c:x val="-2.35710076605775E-2"/>
                  <c:y val="-5.4982817869415807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B-8EAD-43C2-8FB7-1C4DDAA70BAA}"/>
                </c:ext>
              </c:extLst>
            </c:dLbl>
            <c:spPr>
              <a:noFill/>
              <a:ln>
                <a:noFill/>
              </a:ln>
              <a:effectLst/>
            </c:spPr>
            <c:txPr>
              <a:bodyPr rot="0" spcFirstLastPara="1" vertOverflow="overflow" horzOverflow="overflow" vert="horz" wrap="none" lIns="38100" tIns="19050" rIns="38100" bIns="19050" anchor="ctr" anchorCtr="1">
                <a:noAutofit/>
              </a:bodyPr>
              <a:lstStyle/>
              <a:p>
                <a:pPr>
                  <a:defRPr sz="10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'Rev Source'!$A$6:$A$11</c:f>
              <c:strCache>
                <c:ptCount val="6"/>
                <c:pt idx="0">
                  <c:v>State, Special Purpose</c:v>
                </c:pt>
                <c:pt idx="1">
                  <c:v>Federal, Special Purpose</c:v>
                </c:pt>
                <c:pt idx="2">
                  <c:v>Local Taxes</c:v>
                </c:pt>
                <c:pt idx="3">
                  <c:v>Local Nontax Support</c:v>
                </c:pt>
                <c:pt idx="4">
                  <c:v>Other Revenue</c:v>
                </c:pt>
                <c:pt idx="5">
                  <c:v>State, General Purpose</c:v>
                </c:pt>
              </c:strCache>
            </c:strRef>
          </c:cat>
          <c:val>
            <c:numRef>
              <c:f>'Rev Source'!$C$6:$C$11</c:f>
              <c:numCache>
                <c:formatCode>0%</c:formatCode>
                <c:ptCount val="6"/>
                <c:pt idx="0">
                  <c:v>0.2</c:v>
                </c:pt>
                <c:pt idx="1">
                  <c:v>7.0000000000000007E-2</c:v>
                </c:pt>
                <c:pt idx="2">
                  <c:v>0.13</c:v>
                </c:pt>
                <c:pt idx="3">
                  <c:v>0.05</c:v>
                </c:pt>
                <c:pt idx="4">
                  <c:v>0.01</c:v>
                </c:pt>
                <c:pt idx="5">
                  <c:v>0.54</c:v>
                </c:pt>
              </c:numCache>
            </c:numRef>
          </c:val>
          <c:extLst>
            <c:ext xmlns:c16="http://schemas.microsoft.com/office/drawing/2014/chart" uri="{C3380CC4-5D6E-409C-BE32-E72D297353CC}">
              <c16:uniqueId val="{0000000C-8EAD-43C2-8FB7-1C4DDAA70BAA}"/>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5BB-4679-9F2B-12ADE8CFDA65}"/>
              </c:ext>
            </c:extLst>
          </c:dPt>
          <c:dPt>
            <c:idx val="1"/>
            <c:bubble3D val="0"/>
            <c:spPr>
              <a:solidFill>
                <a:schemeClr val="tx2"/>
              </a:solidFill>
              <a:ln w="19050">
                <a:solidFill>
                  <a:schemeClr val="lt1"/>
                </a:solidFill>
              </a:ln>
              <a:effectLst/>
            </c:spPr>
            <c:extLst>
              <c:ext xmlns:c16="http://schemas.microsoft.com/office/drawing/2014/chart" uri="{C3380CC4-5D6E-409C-BE32-E72D297353CC}">
                <c16:uniqueId val="{00000003-C5BB-4679-9F2B-12ADE8CFDA65}"/>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C5BB-4679-9F2B-12ADE8CFDA6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5BB-4679-9F2B-12ADE8CFDA65}"/>
              </c:ext>
            </c:extLst>
          </c:dPt>
          <c:dPt>
            <c:idx val="4"/>
            <c:bubble3D val="0"/>
            <c:spPr>
              <a:solidFill>
                <a:schemeClr val="accent2"/>
              </a:solidFill>
              <a:ln w="19050">
                <a:solidFill>
                  <a:schemeClr val="lt1"/>
                </a:solidFill>
              </a:ln>
              <a:effectLst/>
            </c:spPr>
            <c:extLst>
              <c:ext xmlns:c16="http://schemas.microsoft.com/office/drawing/2014/chart" uri="{C3380CC4-5D6E-409C-BE32-E72D297353CC}">
                <c16:uniqueId val="{00000009-C5BB-4679-9F2B-12ADE8CFDA65}"/>
              </c:ext>
            </c:extLst>
          </c:dPt>
          <c:dPt>
            <c:idx val="5"/>
            <c:bubble3D val="0"/>
            <c:spPr>
              <a:solidFill>
                <a:schemeClr val="accent4"/>
              </a:solidFill>
              <a:ln w="19050">
                <a:solidFill>
                  <a:schemeClr val="lt1"/>
                </a:solidFill>
              </a:ln>
              <a:effectLst/>
            </c:spPr>
            <c:extLst>
              <c:ext xmlns:c16="http://schemas.microsoft.com/office/drawing/2014/chart" uri="{C3380CC4-5D6E-409C-BE32-E72D297353CC}">
                <c16:uniqueId val="{0000000B-C5BB-4679-9F2B-12ADE8CFDA65}"/>
              </c:ext>
            </c:extLst>
          </c:dPt>
          <c:dPt>
            <c:idx val="6"/>
            <c:bubble3D val="0"/>
            <c:spPr>
              <a:solidFill>
                <a:schemeClr val="accent6"/>
              </a:solidFill>
              <a:ln w="19050">
                <a:solidFill>
                  <a:schemeClr val="lt1"/>
                </a:solidFill>
              </a:ln>
              <a:effectLst/>
            </c:spPr>
            <c:extLst>
              <c:ext xmlns:c16="http://schemas.microsoft.com/office/drawing/2014/chart" uri="{C3380CC4-5D6E-409C-BE32-E72D297353CC}">
                <c16:uniqueId val="{0000000D-C5BB-4679-9F2B-12ADE8CFDA65}"/>
              </c:ext>
            </c:extLst>
          </c:dPt>
          <c:dPt>
            <c:idx val="7"/>
            <c:bubble3D val="0"/>
            <c:spPr>
              <a:solidFill>
                <a:schemeClr val="accent1"/>
              </a:solidFill>
              <a:ln w="19050">
                <a:solidFill>
                  <a:schemeClr val="lt1"/>
                </a:solidFill>
              </a:ln>
              <a:effectLst/>
            </c:spPr>
            <c:extLst>
              <c:ext xmlns:c16="http://schemas.microsoft.com/office/drawing/2014/chart" uri="{C3380CC4-5D6E-409C-BE32-E72D297353CC}">
                <c16:uniqueId val="{0000000F-C5BB-4679-9F2B-12ADE8CFDA65}"/>
              </c:ext>
            </c:extLst>
          </c:dPt>
          <c:dLbls>
            <c:dLbl>
              <c:idx val="1"/>
              <c:layout>
                <c:manualLayout>
                  <c:x val="-0.17166918592096744"/>
                  <c:y val="0"/>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0202979917944289"/>
                      <c:h val="0.16956816640289399"/>
                    </c:manualLayout>
                  </c15:layout>
                </c:ext>
                <c:ext xmlns:c16="http://schemas.microsoft.com/office/drawing/2014/chart" uri="{C3380CC4-5D6E-409C-BE32-E72D297353CC}">
                  <c16:uniqueId val="{00000003-C5BB-4679-9F2B-12ADE8CFDA65}"/>
                </c:ext>
              </c:extLst>
            </c:dLbl>
            <c:dLbl>
              <c:idx val="2"/>
              <c:layout>
                <c:manualLayout>
                  <c:x val="9.1772835240768735E-2"/>
                  <c:y val="0"/>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33163463614770028"/>
                      <c:h val="0.16956816640289399"/>
                    </c:manualLayout>
                  </c15:layout>
                </c:ext>
                <c:ext xmlns:c16="http://schemas.microsoft.com/office/drawing/2014/chart" uri="{C3380CC4-5D6E-409C-BE32-E72D297353CC}">
                  <c16:uniqueId val="{00000005-C5BB-4679-9F2B-12ADE8CFDA65}"/>
                </c:ext>
              </c:extLst>
            </c:dLbl>
            <c:dLbl>
              <c:idx val="4"/>
              <c:layout>
                <c:manualLayout>
                  <c:x val="3.7517619194167344E-2"/>
                  <c:y val="0.13113271535157134"/>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7957244655581948"/>
                      <c:h val="0.16956816640289399"/>
                    </c:manualLayout>
                  </c15:layout>
                </c:ext>
                <c:ext xmlns:c16="http://schemas.microsoft.com/office/drawing/2014/chart" uri="{C3380CC4-5D6E-409C-BE32-E72D297353CC}">
                  <c16:uniqueId val="{00000009-C5BB-4679-9F2B-12ADE8CFDA65}"/>
                </c:ext>
              </c:extLst>
            </c:dLbl>
            <c:dLbl>
              <c:idx val="5"/>
              <c:layout>
                <c:manualLayout>
                  <c:x val="4.3188066725949117E-3"/>
                  <c:y val="-4.5218177707438394E-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1602245735262357"/>
                      <c:h val="0.11756726203933981"/>
                    </c:manualLayout>
                  </c15:layout>
                </c:ext>
                <c:ext xmlns:c16="http://schemas.microsoft.com/office/drawing/2014/chart" uri="{C3380CC4-5D6E-409C-BE32-E72D297353CC}">
                  <c16:uniqueId val="{0000000B-C5BB-4679-9F2B-12ADE8CFDA65}"/>
                </c:ext>
              </c:extLst>
            </c:dLbl>
            <c:dLbl>
              <c:idx val="6"/>
              <c:layout>
                <c:manualLayout>
                  <c:x val="2.3752969121140222E-2"/>
                  <c:y val="-9.4958173185620789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7736989851004104"/>
                      <c:h val="0.11756726203933981"/>
                    </c:manualLayout>
                  </c15:layout>
                </c:ext>
                <c:ext xmlns:c16="http://schemas.microsoft.com/office/drawing/2014/chart" uri="{C3380CC4-5D6E-409C-BE32-E72D297353CC}">
                  <c16:uniqueId val="{0000000D-C5BB-4679-9F2B-12ADE8CFDA65}"/>
                </c:ext>
              </c:extLst>
            </c:dLbl>
            <c:spPr>
              <a:noFill/>
              <a:ln>
                <a:noFill/>
              </a:ln>
              <a:effectLst/>
            </c:spPr>
            <c:txPr>
              <a:bodyPr rot="0" spcFirstLastPara="1" vertOverflow="overflow" horzOverflow="overflow" vert="horz" wrap="none" lIns="38100" tIns="19050" rIns="38100" bIns="19050" anchor="ctr" anchorCtr="1">
                <a:noAutofit/>
              </a:bodyPr>
              <a:lstStyle/>
              <a:p>
                <a:pPr>
                  <a:defRPr sz="10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a:noFill/>
                  <a:ln>
                    <a:noFill/>
                  </a:ln>
                </c15:spPr>
                <c15:layout/>
              </c:ext>
            </c:extLst>
          </c:dLbls>
          <c:cat>
            <c:strRef>
              <c:f>'Exp by Program'!$A$6:$A$13</c:f>
              <c:strCache>
                <c:ptCount val="8"/>
                <c:pt idx="1">
                  <c:v>Community Services</c:v>
                </c:pt>
                <c:pt idx="2">
                  <c:v>Career &amp; Technical Ed/Skills Center</c:v>
                </c:pt>
                <c:pt idx="4">
                  <c:v>Compensatory/Other Education</c:v>
                </c:pt>
                <c:pt idx="5">
                  <c:v>Special Education</c:v>
                </c:pt>
                <c:pt idx="6">
                  <c:v>Support Services</c:v>
                </c:pt>
                <c:pt idx="7">
                  <c:v>General Education</c:v>
                </c:pt>
              </c:strCache>
            </c:strRef>
          </c:cat>
          <c:val>
            <c:numRef>
              <c:f>'Exp by Program'!$B$6:$B$13</c:f>
              <c:numCache>
                <c:formatCode>_("$"* #,##0_);_("$"* \(#,##0\);_("$"* "-"??_);_(@_)</c:formatCode>
                <c:ptCount val="8"/>
                <c:pt idx="1">
                  <c:v>2897135</c:v>
                </c:pt>
                <c:pt idx="2">
                  <c:v>11578972</c:v>
                </c:pt>
                <c:pt idx="4">
                  <c:v>35583858</c:v>
                </c:pt>
                <c:pt idx="5">
                  <c:v>46667327</c:v>
                </c:pt>
                <c:pt idx="6">
                  <c:v>56548413</c:v>
                </c:pt>
                <c:pt idx="7">
                  <c:v>174354709</c:v>
                </c:pt>
              </c:numCache>
            </c:numRef>
          </c:val>
          <c:extLst>
            <c:ext xmlns:c16="http://schemas.microsoft.com/office/drawing/2014/chart" uri="{C3380CC4-5D6E-409C-BE32-E72D297353CC}">
              <c16:uniqueId val="{00000010-C5BB-4679-9F2B-12ADE8CFDA65}"/>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107-4CFA-B91C-6589B83FC9E7}"/>
              </c:ext>
            </c:extLst>
          </c:dPt>
          <c:dPt>
            <c:idx val="1"/>
            <c:bubble3D val="0"/>
            <c:spPr>
              <a:solidFill>
                <a:schemeClr val="accent6"/>
              </a:solidFill>
              <a:ln w="19050">
                <a:solidFill>
                  <a:schemeClr val="lt1"/>
                </a:solidFill>
              </a:ln>
              <a:effectLst/>
            </c:spPr>
            <c:extLst>
              <c:ext xmlns:c16="http://schemas.microsoft.com/office/drawing/2014/chart" uri="{C3380CC4-5D6E-409C-BE32-E72D297353CC}">
                <c16:uniqueId val="{00000003-D107-4CFA-B91C-6589B83FC9E7}"/>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D107-4CFA-B91C-6589B83FC9E7}"/>
              </c:ext>
            </c:extLst>
          </c:dPt>
          <c:dPt>
            <c:idx val="3"/>
            <c:bubble3D val="0"/>
            <c:spPr>
              <a:solidFill>
                <a:schemeClr val="accent2"/>
              </a:solidFill>
              <a:ln w="19050">
                <a:solidFill>
                  <a:schemeClr val="lt1"/>
                </a:solidFill>
              </a:ln>
              <a:effectLst/>
            </c:spPr>
            <c:extLst>
              <c:ext xmlns:c16="http://schemas.microsoft.com/office/drawing/2014/chart" uri="{C3380CC4-5D6E-409C-BE32-E72D297353CC}">
                <c16:uniqueId val="{00000007-D107-4CFA-B91C-6589B83FC9E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107-4CFA-B91C-6589B83FC9E7}"/>
              </c:ext>
            </c:extLst>
          </c:dPt>
          <c:dLbls>
            <c:dLbl>
              <c:idx val="3"/>
              <c:layout>
                <c:manualLayout>
                  <c:x val="-1.282051282051282E-2"/>
                  <c:y val="1.5015015015015006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7-D107-4CFA-B91C-6589B83FC9E7}"/>
                </c:ext>
              </c:extLst>
            </c:dLbl>
            <c:dLbl>
              <c:idx val="4"/>
              <c:layout>
                <c:manualLayout>
                  <c:x val="1.9230769230769232E-2"/>
                  <c:y val="0"/>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9-D107-4CFA-B91C-6589B83FC9E7}"/>
                </c:ext>
              </c:extLst>
            </c:dLbl>
            <c:spPr>
              <a:noFill/>
              <a:ln>
                <a:noFill/>
              </a:ln>
              <a:effectLst/>
            </c:spPr>
            <c:txPr>
              <a:bodyPr rot="0" spcFirstLastPara="1" vertOverflow="clip" horzOverflow="clip" vert="horz" wrap="none" lIns="38100" tIns="19050" rIns="38100" bIns="19050" anchor="ctr" anchorCtr="1">
                <a:spAutoFit/>
              </a:bodyPr>
              <a:lstStyle/>
              <a:p>
                <a:pPr>
                  <a:defRPr sz="10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1"/>
            <c:showCatName val="1"/>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'Exp by Activity'!$A$6:$A$10</c:f>
              <c:strCache>
                <c:ptCount val="5"/>
                <c:pt idx="0">
                  <c:v>Teaching Activities</c:v>
                </c:pt>
                <c:pt idx="1">
                  <c:v>Teaching Supports</c:v>
                </c:pt>
                <c:pt idx="2">
                  <c:v>Other Support Activities</c:v>
                </c:pt>
                <c:pt idx="3">
                  <c:v>Building Administration</c:v>
                </c:pt>
                <c:pt idx="4">
                  <c:v>Central Administration</c:v>
                </c:pt>
              </c:strCache>
            </c:strRef>
          </c:cat>
          <c:val>
            <c:numRef>
              <c:f>'Exp by Activity'!$C$6:$C$10</c:f>
              <c:numCache>
                <c:formatCode>0%</c:formatCode>
                <c:ptCount val="5"/>
                <c:pt idx="0">
                  <c:v>0.63</c:v>
                </c:pt>
                <c:pt idx="1">
                  <c:v>0.12</c:v>
                </c:pt>
                <c:pt idx="2">
                  <c:v>0.14000000000000001</c:v>
                </c:pt>
                <c:pt idx="3">
                  <c:v>0.05</c:v>
                </c:pt>
                <c:pt idx="4">
                  <c:v>0.06</c:v>
                </c:pt>
              </c:numCache>
            </c:numRef>
          </c:val>
          <c:extLst>
            <c:ext xmlns:c16="http://schemas.microsoft.com/office/drawing/2014/chart" uri="{C3380CC4-5D6E-409C-BE32-E72D297353CC}">
              <c16:uniqueId val="{0000000A-D107-4CFA-B91C-6589B83FC9E7}"/>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solidFill>
              <a:schemeClr val="accent6"/>
            </a:solidFill>
          </c:spPr>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E7F-4F4C-BC45-C0564121834C}"/>
              </c:ext>
            </c:extLst>
          </c:dPt>
          <c:dPt>
            <c:idx val="1"/>
            <c:bubble3D val="0"/>
            <c:spPr>
              <a:solidFill>
                <a:schemeClr val="accent6"/>
              </a:solidFill>
              <a:ln w="19050">
                <a:solidFill>
                  <a:schemeClr val="lt1"/>
                </a:solidFill>
              </a:ln>
              <a:effectLst/>
            </c:spPr>
            <c:extLst>
              <c:ext xmlns:c16="http://schemas.microsoft.com/office/drawing/2014/chart" uri="{C3380CC4-5D6E-409C-BE32-E72D297353CC}">
                <c16:uniqueId val="{00000003-DE7F-4F4C-BC45-C0564121834C}"/>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DE7F-4F4C-BC45-C0564121834C}"/>
              </c:ext>
            </c:extLst>
          </c:dPt>
          <c:dPt>
            <c:idx val="3"/>
            <c:bubble3D val="0"/>
            <c:spPr>
              <a:solidFill>
                <a:schemeClr val="accent2"/>
              </a:solidFill>
              <a:ln w="19050">
                <a:solidFill>
                  <a:schemeClr val="lt1"/>
                </a:solidFill>
              </a:ln>
              <a:effectLst/>
            </c:spPr>
            <c:extLst>
              <c:ext xmlns:c16="http://schemas.microsoft.com/office/drawing/2014/chart" uri="{C3380CC4-5D6E-409C-BE32-E72D297353CC}">
                <c16:uniqueId val="{00000007-DE7F-4F4C-BC45-C0564121834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E7F-4F4C-BC45-C0564121834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DE7F-4F4C-BC45-C0564121834C}"/>
              </c:ext>
            </c:extLst>
          </c:dPt>
          <c:dLbls>
            <c:dLbl>
              <c:idx val="2"/>
              <c:layout>
                <c:manualLayout>
                  <c:x val="8.5470085470085513E-3"/>
                  <c:y val="-3.2632921190786368E-2"/>
                </c:manualLayout>
              </c:layout>
              <c:spPr>
                <a:noFill/>
                <a:ln>
                  <a:noFill/>
                </a:ln>
                <a:effectLst/>
              </c:spPr>
              <c:txPr>
                <a:bodyPr rot="0" spcFirstLastPara="1" vertOverflow="overflow" horzOverflow="overflow"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5863247863247862"/>
                      <c:h val="0.13883352792200176"/>
                    </c:manualLayout>
                  </c15:layout>
                </c:ext>
                <c:ext xmlns:c16="http://schemas.microsoft.com/office/drawing/2014/chart" uri="{C3380CC4-5D6E-409C-BE32-E72D297353CC}">
                  <c16:uniqueId val="{00000005-DE7F-4F4C-BC45-C0564121834C}"/>
                </c:ext>
              </c:extLst>
            </c:dLbl>
            <c:dLbl>
              <c:idx val="3"/>
              <c:layout>
                <c:manualLayout>
                  <c:x val="-8.546924422908676E-3"/>
                  <c:y val="4.4870487456659183E-2"/>
                </c:manualLayout>
              </c:layout>
              <c:spPr>
                <a:noFill/>
                <a:ln>
                  <a:noFill/>
                </a:ln>
                <a:effectLst/>
              </c:spPr>
              <c:txPr>
                <a:bodyPr rot="0" spcFirstLastPara="1" vertOverflow="overflow" horzOverflow="overflow"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31310905848307419"/>
                      <c:h val="0.17428121301276256"/>
                    </c:manualLayout>
                  </c15:layout>
                </c:ext>
                <c:ext xmlns:c16="http://schemas.microsoft.com/office/drawing/2014/chart" uri="{C3380CC4-5D6E-409C-BE32-E72D297353CC}">
                  <c16:uniqueId val="{00000007-DE7F-4F4C-BC45-C0564121834C}"/>
                </c:ext>
              </c:extLst>
            </c:dLbl>
            <c:dLbl>
              <c:idx val="4"/>
              <c:layout>
                <c:manualLayout>
                  <c:x val="-4.2735042735042739E-3"/>
                  <c:y val="-1.5015015015015017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18383555420956996"/>
                      <c:h val="9.6634713440750558E-2"/>
                    </c:manualLayout>
                  </c15:layout>
                </c:ext>
                <c:ext xmlns:c16="http://schemas.microsoft.com/office/drawing/2014/chart" uri="{C3380CC4-5D6E-409C-BE32-E72D297353CC}">
                  <c16:uniqueId val="{00000009-DE7F-4F4C-BC45-C0564121834C}"/>
                </c:ext>
              </c:extLst>
            </c:dLbl>
            <c:dLbl>
              <c:idx val="5"/>
              <c:layout>
                <c:manualLayout>
                  <c:x val="0.25854700854700857"/>
                  <c:y val="0.82398547570907099"/>
                </c:manualLayout>
              </c:layout>
              <c:tx>
                <c:rich>
                  <a:bodyPr/>
                  <a:lstStyle/>
                  <a:p>
                    <a:fld id="{863A745D-955E-4CB3-B8CB-FEA65FD1467A}" type="CATEGORYNAME">
                      <a:rPr lang="en-US"/>
                      <a:pPr/>
                      <a:t>[CATEGORY NAME]</a:t>
                    </a:fld>
                    <a:r>
                      <a:rPr lang="en-US" baseline="0"/>
                      <a:t>
less than 1%</a:t>
                    </a:r>
                  </a:p>
                </c:rich>
              </c:tx>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3936957399555825"/>
                      <c:h val="0.13883352792200176"/>
                    </c:manualLayout>
                  </c15:layout>
                  <c15:dlblFieldTable/>
                  <c15:showDataLabelsRange val="0"/>
                </c:ext>
                <c:ext xmlns:c16="http://schemas.microsoft.com/office/drawing/2014/chart" uri="{C3380CC4-5D6E-409C-BE32-E72D297353CC}">
                  <c16:uniqueId val="{0000000B-DE7F-4F4C-BC45-C0564121834C}"/>
                </c:ext>
              </c:extLst>
            </c:dLbl>
            <c:spPr>
              <a:noFill/>
              <a:ln>
                <a:noFill/>
              </a:ln>
              <a:effectLst/>
            </c:spPr>
            <c:txPr>
              <a:bodyPr rot="0" spcFirstLastPara="1" vertOverflow="overflow" horzOverflow="overflow" vert="horz" wrap="none" lIns="38100" tIns="19050" rIns="38100" bIns="19050" anchor="ctr" anchorCtr="1">
                <a:noAutofit/>
              </a:bodyPr>
              <a:lstStyle/>
              <a:p>
                <a:pPr>
                  <a:defRPr sz="10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a:noFill/>
                  <a:ln>
                    <a:noFill/>
                  </a:ln>
                </c15:spPr>
                <c15:layout/>
              </c:ext>
            </c:extLst>
          </c:dLbls>
          <c:cat>
            <c:strRef>
              <c:f>'Exp by Object'!$A$6:$A$11</c:f>
              <c:strCache>
                <c:ptCount val="6"/>
                <c:pt idx="0">
                  <c:v>Certificated Salaries</c:v>
                </c:pt>
                <c:pt idx="1">
                  <c:v>Classified Salaries</c:v>
                </c:pt>
                <c:pt idx="2">
                  <c:v>Employee Benefits and Payroll Taxes</c:v>
                </c:pt>
                <c:pt idx="3">
                  <c:v>Supplies, Instructional Resources and Noncapitalized Items</c:v>
                </c:pt>
                <c:pt idx="4">
                  <c:v>Purchased Services </c:v>
                </c:pt>
                <c:pt idx="5">
                  <c:v>Travel &amp; Capital Outlays</c:v>
                </c:pt>
              </c:strCache>
            </c:strRef>
          </c:cat>
          <c:val>
            <c:numRef>
              <c:f>'Exp by Object'!$C$6:$C$11</c:f>
              <c:numCache>
                <c:formatCode>0%</c:formatCode>
                <c:ptCount val="6"/>
                <c:pt idx="0">
                  <c:v>0.41999999999999993</c:v>
                </c:pt>
                <c:pt idx="1">
                  <c:v>0.17</c:v>
                </c:pt>
                <c:pt idx="2">
                  <c:v>0.24</c:v>
                </c:pt>
                <c:pt idx="3">
                  <c:v>0.06</c:v>
                </c:pt>
                <c:pt idx="4">
                  <c:v>0.11</c:v>
                </c:pt>
                <c:pt idx="5">
                  <c:v>0</c:v>
                </c:pt>
              </c:numCache>
            </c:numRef>
          </c:val>
          <c:extLst>
            <c:ext xmlns:c16="http://schemas.microsoft.com/office/drawing/2014/chart" uri="{C3380CC4-5D6E-409C-BE32-E72D297353CC}">
              <c16:uniqueId val="{0000000C-DE7F-4F4C-BC45-C0564121834C}"/>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Highline">
      <a:dk1>
        <a:sysClr val="windowText" lastClr="000000"/>
      </a:dk1>
      <a:lt1>
        <a:sysClr val="window" lastClr="FFFFFF"/>
      </a:lt1>
      <a:dk2>
        <a:srgbClr val="44546A"/>
      </a:dk2>
      <a:lt2>
        <a:srgbClr val="E7E6E6"/>
      </a:lt2>
      <a:accent1>
        <a:srgbClr val="0084A9"/>
      </a:accent1>
      <a:accent2>
        <a:srgbClr val="F47B20"/>
      </a:accent2>
      <a:accent3>
        <a:srgbClr val="464646"/>
      </a:accent3>
      <a:accent4>
        <a:srgbClr val="E7A614"/>
      </a:accent4>
      <a:accent5>
        <a:srgbClr val="762123"/>
      </a:accent5>
      <a:accent6>
        <a:srgbClr val="6CB33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Highline Public Schools</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Mcalister</dc:creator>
  <cp:keywords/>
  <dc:description/>
  <cp:lastModifiedBy>Aimee Nguyen</cp:lastModifiedBy>
  <cp:revision>4</cp:revision>
  <cp:lastPrinted>2018-07-03T03:53:00Z</cp:lastPrinted>
  <dcterms:created xsi:type="dcterms:W3CDTF">2019-06-18T19:09:00Z</dcterms:created>
  <dcterms:modified xsi:type="dcterms:W3CDTF">2019-06-18T20:24:00Z</dcterms:modified>
</cp:coreProperties>
</file>